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67F41F82" w:rsidR="00F17F5E" w:rsidRDefault="00F17F5E" w:rsidP="00F17F5E">
      <w:pPr>
        <w:pStyle w:val="3GPPHeader"/>
        <w:spacing w:after="60"/>
      </w:pPr>
      <w:r>
        <w:t>3GPP TSG-RAN WG1 Meeting #</w:t>
      </w:r>
      <w:r w:rsidR="003331D9">
        <w:t>11</w:t>
      </w:r>
      <w:r w:rsidR="005867A3">
        <w:t>6</w:t>
      </w:r>
      <w:r w:rsidR="003B3C97">
        <w:t>bis</w:t>
      </w:r>
      <w:r>
        <w:tab/>
      </w:r>
      <w:r w:rsidR="00786F38" w:rsidRPr="00786F38">
        <w:t>R1-2403004</w:t>
      </w:r>
    </w:p>
    <w:p w14:paraId="554AA06A" w14:textId="7269FA7E" w:rsidR="00A0002A" w:rsidRPr="00CB5CA6" w:rsidRDefault="0005586A" w:rsidP="00A0002A">
      <w:pPr>
        <w:pStyle w:val="3GPPHeader"/>
        <w:spacing w:after="60"/>
      </w:pPr>
      <w:r w:rsidRPr="0005586A">
        <w:t>Changsha</w:t>
      </w:r>
      <w:r w:rsidR="008D2866" w:rsidRPr="008D2866">
        <w:t xml:space="preserve">, </w:t>
      </w:r>
      <w:r w:rsidR="003B3C97" w:rsidRPr="003B3C97">
        <w:t xml:space="preserve">People’s Republic of China, </w:t>
      </w:r>
      <w:r w:rsidR="003B3C97">
        <w:t>April</w:t>
      </w:r>
      <w:r w:rsidR="003B3C97" w:rsidRPr="003B3C97">
        <w:t xml:space="preserve"> </w:t>
      </w:r>
      <w:r w:rsidR="003B3C97">
        <w:t>15</w:t>
      </w:r>
      <w:r w:rsidR="003B3C97" w:rsidRPr="003B3C97">
        <w:rPr>
          <w:vertAlign w:val="superscript"/>
        </w:rPr>
        <w:t>th</w:t>
      </w:r>
      <w:r w:rsidR="003B3C97" w:rsidRPr="003B3C97">
        <w:t xml:space="preserve"> – 1</w:t>
      </w:r>
      <w:r w:rsidR="003B3C97">
        <w:t>9</w:t>
      </w:r>
      <w:r w:rsidR="003B3C97" w:rsidRPr="003B3C97">
        <w:rPr>
          <w:vertAlign w:val="superscript"/>
        </w:rPr>
        <w:t>th</w:t>
      </w:r>
      <w:r w:rsidR="003B3C97" w:rsidRPr="003B3C97">
        <w:t>, 202</w:t>
      </w:r>
      <w:r w:rsidR="003B3C97">
        <w:t>4</w:t>
      </w:r>
    </w:p>
    <w:p w14:paraId="60A5317D" w14:textId="77777777" w:rsidR="00E90E49" w:rsidRPr="00CB5CA6" w:rsidRDefault="00E90E49" w:rsidP="00357380">
      <w:pPr>
        <w:pStyle w:val="3GPPHeader"/>
      </w:pPr>
    </w:p>
    <w:p w14:paraId="3C6869D1" w14:textId="3B9925E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74146F" w:rsidRPr="0074146F">
        <w:rPr>
          <w:sz w:val="22"/>
          <w:szCs w:val="22"/>
          <w:lang w:val="en-US"/>
        </w:rPr>
        <w:t>9</w:t>
      </w:r>
      <w:r w:rsidR="00615904" w:rsidRPr="0074146F">
        <w:rPr>
          <w:sz w:val="22"/>
          <w:szCs w:val="22"/>
          <w:lang w:val="en-US"/>
        </w:rPr>
        <w:t>.</w:t>
      </w:r>
      <w:r w:rsidR="0074146F" w:rsidRPr="0074146F">
        <w:rPr>
          <w:sz w:val="22"/>
          <w:szCs w:val="22"/>
          <w:lang w:val="en-US"/>
        </w:rPr>
        <w:t>11</w:t>
      </w:r>
      <w:r w:rsidR="00615904" w:rsidRPr="0074146F">
        <w:rPr>
          <w:sz w:val="22"/>
          <w:szCs w:val="22"/>
          <w:lang w:val="en-US"/>
        </w:rPr>
        <w:t>.</w:t>
      </w:r>
      <w:r w:rsidR="0074146F" w:rsidRPr="0074146F">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5834D7F"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includes the following objective touching upon RAN1 [</w:t>
      </w:r>
      <w:r w:rsidR="00B40A00">
        <w:rPr>
          <w:rFonts w:ascii="Times New Roman" w:hAnsi="Times New Roman"/>
        </w:rPr>
        <w:t>1</w:t>
      </w:r>
      <w:r w:rsidR="005C1F2E">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121AF3CB" w14:textId="77777777" w:rsidR="005C1F2E" w:rsidRPr="00F44449" w:rsidRDefault="005C1F2E" w:rsidP="00711A0B">
            <w:pPr>
              <w:pStyle w:val="ListParagraph"/>
              <w:widowControl w:val="0"/>
              <w:numPr>
                <w:ilvl w:val="0"/>
                <w:numId w:val="28"/>
              </w:numPr>
              <w:overflowPunct/>
              <w:autoSpaceDE/>
              <w:autoSpaceDN/>
              <w:adjustRightInd/>
              <w:spacing w:line="276" w:lineRule="auto"/>
              <w:contextualSpacing/>
              <w:jc w:val="both"/>
              <w:textAlignment w:val="auto"/>
              <w:rPr>
                <w:rFonts w:ascii="Times New Roman" w:hAnsi="Times New Roman"/>
                <w:sz w:val="16"/>
                <w:szCs w:val="16"/>
              </w:rPr>
            </w:pPr>
            <w:r w:rsidRPr="00F44449">
              <w:rPr>
                <w:rFonts w:ascii="Times New Roman" w:hAnsi="Times New Roman"/>
                <w:sz w:val="16"/>
                <w:szCs w:val="16"/>
              </w:rPr>
              <w:t xml:space="preserve">For HD-FDD </w:t>
            </w:r>
            <w:proofErr w:type="spellStart"/>
            <w:r w:rsidRPr="00F44449">
              <w:rPr>
                <w:rFonts w:ascii="Times New Roman" w:hAnsi="Times New Roman"/>
                <w:sz w:val="16"/>
                <w:szCs w:val="16"/>
              </w:rPr>
              <w:t>RedCap</w:t>
            </w:r>
            <w:proofErr w:type="spellEnd"/>
            <w:r w:rsidRPr="00F44449">
              <w:rPr>
                <w:rFonts w:ascii="Times New Roman" w:hAnsi="Times New Roman"/>
                <w:sz w:val="16"/>
                <w:szCs w:val="16"/>
              </w:rPr>
              <w:t xml:space="preserve"> </w:t>
            </w:r>
            <w:proofErr w:type="spellStart"/>
            <w:r w:rsidRPr="00F44449">
              <w:rPr>
                <w:rFonts w:ascii="Times New Roman" w:hAnsi="Times New Roman"/>
                <w:sz w:val="16"/>
                <w:szCs w:val="16"/>
              </w:rPr>
              <w:t>UEs</w:t>
            </w:r>
            <w:proofErr w:type="spellEnd"/>
            <w:r w:rsidRPr="00F44449">
              <w:rPr>
                <w:rFonts w:ascii="Times New Roman" w:hAnsi="Times New Roman"/>
                <w:sz w:val="16"/>
                <w:szCs w:val="16"/>
              </w:rPr>
              <w:t xml:space="preserve"> and </w:t>
            </w:r>
            <w:proofErr w:type="spellStart"/>
            <w:r w:rsidRPr="00F44449">
              <w:rPr>
                <w:rFonts w:ascii="Times New Roman" w:hAnsi="Times New Roman"/>
                <w:sz w:val="16"/>
                <w:szCs w:val="16"/>
              </w:rPr>
              <w:t>eRedCap</w:t>
            </w:r>
            <w:proofErr w:type="spellEnd"/>
            <w:r w:rsidRPr="00F44449">
              <w:rPr>
                <w:rFonts w:ascii="Times New Roman" w:hAnsi="Times New Roman"/>
                <w:sz w:val="16"/>
                <w:szCs w:val="16"/>
              </w:rPr>
              <w:t xml:space="preserve"> </w:t>
            </w:r>
            <w:proofErr w:type="spellStart"/>
            <w:r w:rsidRPr="00F44449">
              <w:rPr>
                <w:rFonts w:ascii="Times New Roman" w:hAnsi="Times New Roman"/>
                <w:sz w:val="16"/>
                <w:szCs w:val="16"/>
              </w:rPr>
              <w:t>UEs</w:t>
            </w:r>
            <w:proofErr w:type="spellEnd"/>
            <w:r w:rsidRPr="00F44449">
              <w:rPr>
                <w:rFonts w:ascii="Times New Roman" w:hAnsi="Times New Roman"/>
                <w:sz w:val="16"/>
                <w:szCs w:val="16"/>
              </w:rPr>
              <w:t>, check whether any essential changes are needed for their support (i.e. focusing on HD collision rules) by end of Q2/2024 [RAN1]</w:t>
            </w:r>
          </w:p>
          <w:p w14:paraId="22ED4887" w14:textId="1503F849" w:rsidR="005C1F2E" w:rsidRPr="005C1F2E" w:rsidRDefault="005C1F2E" w:rsidP="00711A0B">
            <w:pPr>
              <w:pStyle w:val="ListParagraph"/>
              <w:widowControl w:val="0"/>
              <w:numPr>
                <w:ilvl w:val="1"/>
                <w:numId w:val="28"/>
              </w:numPr>
              <w:overflowPunct/>
              <w:autoSpaceDE/>
              <w:autoSpaceDN/>
              <w:adjustRightInd/>
              <w:spacing w:line="276" w:lineRule="auto"/>
              <w:contextualSpacing/>
              <w:jc w:val="both"/>
              <w:textAlignment w:val="auto"/>
              <w:rPr>
                <w:rFonts w:ascii="Times New Roman" w:hAnsi="Times New Roman"/>
                <w:sz w:val="20"/>
                <w:szCs w:val="20"/>
              </w:rPr>
            </w:pPr>
            <w:r w:rsidRPr="00F44449">
              <w:rPr>
                <w:rFonts w:ascii="Times New Roman" w:hAnsi="Times New Roman"/>
                <w:sz w:val="16"/>
                <w:szCs w:val="16"/>
              </w:rPr>
              <w:t>Depending on feasibility assessment above, define the RF and RRM requirements [RAN4]</w:t>
            </w:r>
          </w:p>
        </w:tc>
      </w:tr>
    </w:tbl>
    <w:p w14:paraId="251E8E45" w14:textId="37855D5F"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an</w:t>
      </w:r>
      <w:r>
        <w:rPr>
          <w:rFonts w:ascii="Times New Roman" w:hAnsi="Times New Roman"/>
        </w:rPr>
        <w:t xml:space="preserve"> initial analysis </w:t>
      </w:r>
      <w:r w:rsidR="00314810">
        <w:rPr>
          <w:rFonts w:ascii="Times New Roman" w:hAnsi="Times New Roman"/>
        </w:rPr>
        <w:t>on HD-FDD (e)</w:t>
      </w:r>
      <w:proofErr w:type="spellStart"/>
      <w:r w:rsidR="00314810">
        <w:rPr>
          <w:rFonts w:ascii="Times New Roman" w:hAnsi="Times New Roman"/>
        </w:rPr>
        <w:t>RedCap</w:t>
      </w:r>
      <w:proofErr w:type="spellEnd"/>
      <w:r w:rsidR="00314810">
        <w:rPr>
          <w:rFonts w:ascii="Times New Roman" w:hAnsi="Times New Roman"/>
        </w:rPr>
        <w:t xml:space="preserve"> collision cases </w:t>
      </w:r>
      <w:r w:rsidR="00AE54F9">
        <w:rPr>
          <w:rFonts w:ascii="Times New Roman" w:hAnsi="Times New Roman"/>
        </w:rPr>
        <w:t>as listed in [</w:t>
      </w:r>
      <w:r w:rsidR="0074146F">
        <w:rPr>
          <w:rFonts w:ascii="Times New Roman" w:hAnsi="Times New Roman"/>
        </w:rPr>
        <w:t>2</w:t>
      </w:r>
      <w:r w:rsidR="00AE54F9">
        <w:rPr>
          <w:rFonts w:ascii="Times New Roman" w:hAnsi="Times New Roman"/>
        </w:rPr>
        <w:t>]</w:t>
      </w:r>
      <w:r w:rsidR="005124B9">
        <w:rPr>
          <w:rFonts w:ascii="Times New Roman" w:hAnsi="Times New Roman"/>
        </w:rPr>
        <w:t>.</w:t>
      </w:r>
      <w:r w:rsidR="000845DC">
        <w:rPr>
          <w:rFonts w:ascii="Times New Roman" w:hAnsi="Times New Roman"/>
        </w:rPr>
        <w:t xml:space="preserve"> </w:t>
      </w:r>
    </w:p>
    <w:p w14:paraId="192CB251" w14:textId="4EE2B3D2" w:rsidR="00574B33" w:rsidRDefault="00574B33" w:rsidP="00574B33">
      <w:pPr>
        <w:pStyle w:val="Heading1"/>
      </w:pPr>
      <w:r>
        <w:t>2</w:t>
      </w:r>
      <w:r>
        <w:tab/>
      </w:r>
      <w:r w:rsidR="00952937">
        <w:t>HD-FDD (e)</w:t>
      </w:r>
      <w:proofErr w:type="spellStart"/>
      <w:r w:rsidR="00952937">
        <w:t>RedCap</w:t>
      </w:r>
      <w:proofErr w:type="spellEnd"/>
      <w:r w:rsidR="00952937">
        <w:t xml:space="preserve"> collision cases in NTN</w:t>
      </w:r>
    </w:p>
    <w:p w14:paraId="37322910" w14:textId="77777777" w:rsidR="00314810" w:rsidRDefault="00314810" w:rsidP="00314810">
      <w:pPr>
        <w:pStyle w:val="BodyText"/>
        <w:rPr>
          <w:rFonts w:ascii="Times New Roman" w:hAnsi="Times New Roman"/>
        </w:rPr>
      </w:pPr>
      <w:r>
        <w:rPr>
          <w:rFonts w:ascii="Times New Roman" w:hAnsi="Times New Roman"/>
        </w:rPr>
        <w:t>In RAN1# 116, this Rel-19 Work Item (WI) objective was kicked-off and the following initial agreement was reached:</w:t>
      </w:r>
    </w:p>
    <w:tbl>
      <w:tblPr>
        <w:tblStyle w:val="TableGrid"/>
        <w:tblW w:w="0" w:type="auto"/>
        <w:tblLook w:val="04A0" w:firstRow="1" w:lastRow="0" w:firstColumn="1" w:lastColumn="0" w:noHBand="0" w:noVBand="1"/>
      </w:tblPr>
      <w:tblGrid>
        <w:gridCol w:w="9629"/>
      </w:tblGrid>
      <w:tr w:rsidR="00314810" w14:paraId="75C06238" w14:textId="77777777" w:rsidTr="00857244">
        <w:tc>
          <w:tcPr>
            <w:tcW w:w="9629" w:type="dxa"/>
          </w:tcPr>
          <w:p w14:paraId="1A5E172B" w14:textId="77777777" w:rsidR="00314810" w:rsidRPr="00F44449" w:rsidRDefault="00314810" w:rsidP="00857244">
            <w:pPr>
              <w:overflowPunct/>
              <w:autoSpaceDE/>
              <w:autoSpaceDN/>
              <w:adjustRightInd/>
              <w:spacing w:after="0"/>
              <w:textAlignment w:val="auto"/>
              <w:rPr>
                <w:rFonts w:ascii="Times" w:eastAsia="Batang" w:hAnsi="Times"/>
                <w:iCs/>
                <w:sz w:val="16"/>
                <w:szCs w:val="16"/>
                <w:lang w:eastAsia="en-US"/>
              </w:rPr>
            </w:pPr>
            <w:r w:rsidRPr="00F44449">
              <w:rPr>
                <w:rFonts w:ascii="Times" w:eastAsia="Batang" w:hAnsi="Times"/>
                <w:iCs/>
                <w:sz w:val="16"/>
                <w:szCs w:val="16"/>
                <w:highlight w:val="green"/>
                <w:lang w:eastAsia="en-US"/>
              </w:rPr>
              <w:t>Agreement</w:t>
            </w:r>
          </w:p>
          <w:p w14:paraId="26AB8F16" w14:textId="77777777" w:rsidR="00314810" w:rsidRPr="00F44449" w:rsidRDefault="00314810" w:rsidP="00857244">
            <w:pPr>
              <w:overflowPunct/>
              <w:autoSpaceDE/>
              <w:adjustRightInd/>
              <w:spacing w:after="0" w:line="252" w:lineRule="auto"/>
              <w:textAlignment w:val="auto"/>
              <w:rPr>
                <w:rFonts w:ascii="Times" w:hAnsi="Times"/>
                <w:kern w:val="2"/>
                <w:sz w:val="16"/>
                <w:szCs w:val="16"/>
                <w:lang w:eastAsia="zh-CN"/>
              </w:rPr>
            </w:pPr>
            <w:r w:rsidRPr="00F44449">
              <w:rPr>
                <w:rFonts w:ascii="Times" w:eastAsia="Batang" w:hAnsi="Times"/>
                <w:kern w:val="2"/>
                <w:sz w:val="16"/>
                <w:szCs w:val="16"/>
                <w:lang w:eastAsia="x-none"/>
              </w:rPr>
              <w:t>Study at least the following scenarios for (e)RedCap HD-FDD UEs for NTN:</w:t>
            </w:r>
          </w:p>
          <w:p w14:paraId="1E9CF6E4" w14:textId="77777777" w:rsidR="00314810" w:rsidRPr="00F44449" w:rsidRDefault="00314810" w:rsidP="00857244">
            <w:pPr>
              <w:numPr>
                <w:ilvl w:val="0"/>
                <w:numId w:val="33"/>
              </w:numPr>
              <w:overflowPunct/>
              <w:autoSpaceDE/>
              <w:autoSpaceDN/>
              <w:adjustRightInd/>
              <w:spacing w:after="0" w:line="252" w:lineRule="auto"/>
              <w:contextualSpacing/>
              <w:textAlignment w:val="auto"/>
              <w:rPr>
                <w:rFonts w:ascii="Times" w:hAnsi="Times"/>
                <w:kern w:val="2"/>
                <w:sz w:val="16"/>
                <w:szCs w:val="16"/>
                <w:lang w:eastAsia="zh-CN"/>
              </w:rPr>
            </w:pPr>
            <w:r w:rsidRPr="00F44449">
              <w:rPr>
                <w:rFonts w:ascii="Times" w:hAnsi="Times"/>
                <w:kern w:val="2"/>
                <w:sz w:val="16"/>
                <w:szCs w:val="16"/>
                <w:lang w:eastAsia="zh-CN"/>
              </w:rPr>
              <w:t xml:space="preserve">Whether existing handling rules for the following cases should be reused or updated when taking into account TA mismatch between actual TA used by UE and assumed TA at the gNB based on available TA report: </w:t>
            </w:r>
          </w:p>
          <w:p w14:paraId="06B84FA4"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hAnsi="Times"/>
                <w:kern w:val="2"/>
                <w:sz w:val="16"/>
                <w:szCs w:val="16"/>
                <w:lang w:eastAsia="zh-CN"/>
              </w:rPr>
            </w:pPr>
            <w:r w:rsidRPr="00F44449">
              <w:rPr>
                <w:rFonts w:ascii="Times" w:hAnsi="Times"/>
                <w:kern w:val="2"/>
                <w:sz w:val="16"/>
                <w:szCs w:val="16"/>
                <w:lang w:eastAsia="zh-CN"/>
              </w:rPr>
              <w:t>Case 1: Dynamically scheduled DL reception collides with semi-statically configured UL transmission</w:t>
            </w:r>
          </w:p>
          <w:p w14:paraId="67D3ECA4"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hAnsi="Times"/>
                <w:kern w:val="2"/>
                <w:sz w:val="16"/>
                <w:szCs w:val="16"/>
                <w:lang w:eastAsia="zh-CN"/>
              </w:rPr>
              <w:t xml:space="preserve">Case 2: </w:t>
            </w:r>
            <w:r w:rsidRPr="00F44449">
              <w:rPr>
                <w:rFonts w:ascii="Times" w:eastAsia="Batang" w:hAnsi="Times"/>
                <w:kern w:val="2"/>
                <w:sz w:val="16"/>
                <w:szCs w:val="16"/>
                <w:lang w:eastAsia="x-none"/>
              </w:rPr>
              <w:t xml:space="preserve">Semi-statically configured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x-none"/>
              </w:rPr>
              <w:t>dynamically scheduled UL transmission</w:t>
            </w:r>
          </w:p>
          <w:p w14:paraId="482A33E8"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hAnsi="Times"/>
                <w:kern w:val="2"/>
                <w:sz w:val="16"/>
                <w:szCs w:val="16"/>
                <w:lang w:eastAsia="zh-CN"/>
              </w:rPr>
              <w:t xml:space="preserve">Case 3: </w:t>
            </w:r>
            <w:r w:rsidRPr="00F44449">
              <w:rPr>
                <w:rFonts w:ascii="Times" w:eastAsia="Batang" w:hAnsi="Times"/>
                <w:kern w:val="2"/>
                <w:sz w:val="16"/>
                <w:szCs w:val="16"/>
                <w:lang w:eastAsia="en-US"/>
              </w:rPr>
              <w:t xml:space="preserve">Semi-statically configured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 xml:space="preserve">semi-statically configured UL transmission  </w:t>
            </w:r>
          </w:p>
          <w:p w14:paraId="16162D71"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 xml:space="preserve">Case 4: </w:t>
            </w:r>
            <w:r w:rsidRPr="00F44449">
              <w:rPr>
                <w:rFonts w:ascii="Times" w:eastAsia="Batang" w:hAnsi="Times"/>
                <w:kern w:val="2"/>
                <w:sz w:val="16"/>
                <w:szCs w:val="16"/>
                <w:lang w:eastAsia="x-none"/>
              </w:rPr>
              <w:t xml:space="preserve">Dynamically scheduled DL reception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x-none"/>
              </w:rPr>
              <w:t>dynamic scheduled UL transmission</w:t>
            </w:r>
          </w:p>
          <w:p w14:paraId="6BD9F993"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eastAsia="Batang" w:hAnsi="Times"/>
                <w:kern w:val="2"/>
                <w:sz w:val="16"/>
                <w:szCs w:val="16"/>
                <w:lang w:eastAsia="en-US"/>
              </w:rPr>
              <w:t xml:space="preserve">Case 5: Configured SSB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dynamically scheduled or configured UL transmission</w:t>
            </w:r>
          </w:p>
          <w:p w14:paraId="24487F14"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en-US"/>
              </w:rPr>
            </w:pPr>
            <w:r w:rsidRPr="00F44449">
              <w:rPr>
                <w:rFonts w:ascii="Times" w:eastAsia="Batang" w:hAnsi="Times"/>
                <w:kern w:val="2"/>
                <w:sz w:val="16"/>
                <w:szCs w:val="16"/>
                <w:lang w:eastAsia="en-US"/>
              </w:rPr>
              <w:t xml:space="preserve">Case </w:t>
            </w:r>
            <w:r w:rsidRPr="00F44449">
              <w:rPr>
                <w:rFonts w:ascii="Times" w:hAnsi="Times"/>
                <w:kern w:val="2"/>
                <w:sz w:val="16"/>
                <w:szCs w:val="16"/>
                <w:lang w:eastAsia="zh-CN"/>
              </w:rPr>
              <w:t>6</w:t>
            </w:r>
            <w:r w:rsidRPr="00F44449">
              <w:rPr>
                <w:rFonts w:ascii="Times" w:eastAsia="Batang" w:hAnsi="Times"/>
                <w:kern w:val="2"/>
                <w:sz w:val="16"/>
                <w:szCs w:val="16"/>
                <w:lang w:eastAsia="en-US"/>
              </w:rPr>
              <w:t xml:space="preserve">: Dynamic or semi-static DL </w:t>
            </w:r>
            <w:r w:rsidRPr="00F44449">
              <w:rPr>
                <w:rFonts w:ascii="Times" w:hAnsi="Times"/>
                <w:kern w:val="2"/>
                <w:sz w:val="16"/>
                <w:szCs w:val="16"/>
                <w:lang w:eastAsia="zh-CN"/>
              </w:rPr>
              <w:t xml:space="preserve">collides with </w:t>
            </w:r>
            <w:r w:rsidRPr="00F44449">
              <w:rPr>
                <w:rFonts w:ascii="Times" w:eastAsia="Batang" w:hAnsi="Times"/>
                <w:kern w:val="2"/>
                <w:sz w:val="16"/>
                <w:szCs w:val="16"/>
                <w:lang w:eastAsia="en-US"/>
              </w:rPr>
              <w:t>valid RO</w:t>
            </w:r>
          </w:p>
          <w:p w14:paraId="0C3FF3B7"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hAnsi="Times"/>
                <w:kern w:val="2"/>
                <w:sz w:val="16"/>
                <w:szCs w:val="16"/>
                <w:lang w:eastAsia="zh-CN"/>
              </w:rPr>
            </w:pPr>
            <w:r w:rsidRPr="00F44449">
              <w:rPr>
                <w:rFonts w:ascii="Times" w:eastAsia="Batang" w:hAnsi="Times"/>
                <w:kern w:val="2"/>
                <w:sz w:val="16"/>
                <w:szCs w:val="16"/>
                <w:lang w:eastAsia="en-US"/>
              </w:rPr>
              <w:t xml:space="preserve">Case </w:t>
            </w:r>
            <w:r w:rsidRPr="00F44449">
              <w:rPr>
                <w:rFonts w:ascii="Times" w:hAnsi="Times"/>
                <w:kern w:val="2"/>
                <w:sz w:val="16"/>
                <w:szCs w:val="16"/>
                <w:lang w:eastAsia="zh-CN"/>
              </w:rPr>
              <w:t>7</w:t>
            </w:r>
            <w:r w:rsidRPr="00F44449">
              <w:rPr>
                <w:rFonts w:ascii="Times" w:eastAsia="Batang" w:hAnsi="Times"/>
                <w:kern w:val="2"/>
                <w:sz w:val="16"/>
                <w:szCs w:val="16"/>
                <w:lang w:eastAsia="en-US"/>
              </w:rPr>
              <w:t>: Collision due to direction switching</w:t>
            </w:r>
          </w:p>
          <w:p w14:paraId="0C7577F8" w14:textId="77777777" w:rsidR="00314810" w:rsidRPr="00F44449" w:rsidRDefault="00314810" w:rsidP="00857244">
            <w:pPr>
              <w:overflowPunct/>
              <w:autoSpaceDE/>
              <w:adjustRightInd/>
              <w:spacing w:after="0" w:line="252" w:lineRule="auto"/>
              <w:ind w:left="720"/>
              <w:contextualSpacing/>
              <w:textAlignment w:val="auto"/>
              <w:rPr>
                <w:rFonts w:ascii="Times" w:hAnsi="Times"/>
                <w:kern w:val="2"/>
                <w:sz w:val="16"/>
                <w:szCs w:val="16"/>
                <w:lang w:eastAsia="zh-CN"/>
              </w:rPr>
            </w:pPr>
            <w:r w:rsidRPr="00F44449">
              <w:rPr>
                <w:rFonts w:ascii="Times" w:hAnsi="Times"/>
                <w:kern w:val="2"/>
                <w:sz w:val="16"/>
                <w:szCs w:val="16"/>
                <w:lang w:eastAsia="zh-CN"/>
              </w:rPr>
              <w:t xml:space="preserve">   </w:t>
            </w:r>
          </w:p>
          <w:p w14:paraId="11881952" w14:textId="77777777" w:rsidR="00314810" w:rsidRPr="00F44449" w:rsidRDefault="00314810" w:rsidP="00857244">
            <w:pPr>
              <w:numPr>
                <w:ilvl w:val="0"/>
                <w:numId w:val="33"/>
              </w:numPr>
              <w:overflowPunct/>
              <w:autoSpaceDE/>
              <w:autoSpaceDN/>
              <w:adjustRightInd/>
              <w:spacing w:after="0" w:line="252" w:lineRule="auto"/>
              <w:contextualSpacing/>
              <w:textAlignment w:val="auto"/>
              <w:rPr>
                <w:rFonts w:ascii="Times" w:hAnsi="Times"/>
                <w:kern w:val="2"/>
                <w:sz w:val="16"/>
                <w:szCs w:val="16"/>
                <w:lang w:eastAsia="zh-CN"/>
              </w:rPr>
            </w:pPr>
            <w:r w:rsidRPr="00F44449">
              <w:rPr>
                <w:rFonts w:ascii="Times" w:hAnsi="Times"/>
                <w:kern w:val="2"/>
                <w:sz w:val="16"/>
                <w:szCs w:val="16"/>
                <w:lang w:eastAsia="zh-CN"/>
              </w:rPr>
              <w:t>At least the following potential issues can be further considered for (e)RedCap HD-FDD UEs</w:t>
            </w:r>
          </w:p>
          <w:p w14:paraId="2D40296B"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Error cases in case 3 and case 4</w:t>
            </w:r>
          </w:p>
          <w:p w14:paraId="1181C46B"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 xml:space="preserve">SIB19 reception collides with UL transmission </w:t>
            </w:r>
          </w:p>
          <w:p w14:paraId="3A58E87B"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Slot counting for UL repetition transmission colliding with SSB reception</w:t>
            </w:r>
          </w:p>
          <w:p w14:paraId="7FDB8594"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kern w:val="2"/>
                <w:sz w:val="16"/>
                <w:szCs w:val="16"/>
                <w:lang w:eastAsia="zh-CN"/>
              </w:rPr>
              <w:t>Invalid symbol determination for PUSCH repetition type B</w:t>
            </w:r>
          </w:p>
          <w:p w14:paraId="23A0893C"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hAnsi="Times"/>
                <w:bCs/>
                <w:sz w:val="16"/>
                <w:szCs w:val="16"/>
                <w:lang w:eastAsia="zh-CN"/>
              </w:rPr>
              <w:t>Actual TDW determination due to</w:t>
            </w:r>
            <w:r w:rsidRPr="00F44449">
              <w:rPr>
                <w:rFonts w:ascii="Times" w:eastAsia="Yu Mincho" w:hAnsi="Times"/>
                <w:bCs/>
                <w:sz w:val="16"/>
                <w:szCs w:val="16"/>
                <w:lang w:eastAsia="en-US"/>
              </w:rPr>
              <w:t xml:space="preserve"> </w:t>
            </w:r>
            <w:r w:rsidRPr="00F44449">
              <w:rPr>
                <w:rFonts w:ascii="Times" w:hAnsi="Times"/>
                <w:bCs/>
                <w:sz w:val="16"/>
                <w:szCs w:val="16"/>
                <w:lang w:eastAsia="zh-CN"/>
              </w:rPr>
              <w:t xml:space="preserve">the collision between DL reception and UL transmission with DMRS </w:t>
            </w:r>
            <w:r w:rsidRPr="00F44449">
              <w:rPr>
                <w:rFonts w:ascii="Times" w:eastAsia="Yu Mincho" w:hAnsi="Times"/>
                <w:bCs/>
                <w:sz w:val="16"/>
                <w:szCs w:val="16"/>
                <w:lang w:eastAsia="en-US"/>
              </w:rPr>
              <w:t>bundling</w:t>
            </w:r>
            <w:r w:rsidRPr="00F44449">
              <w:rPr>
                <w:rFonts w:ascii="Times" w:hAnsi="Times"/>
                <w:bCs/>
                <w:sz w:val="16"/>
                <w:szCs w:val="16"/>
                <w:lang w:eastAsia="zh-CN"/>
              </w:rPr>
              <w:t xml:space="preserve"> </w:t>
            </w:r>
          </w:p>
          <w:p w14:paraId="60BD900C" w14:textId="77777777" w:rsidR="00314810" w:rsidRPr="00F44449" w:rsidRDefault="00314810" w:rsidP="00857244">
            <w:pPr>
              <w:numPr>
                <w:ilvl w:val="1"/>
                <w:numId w:val="34"/>
              </w:numPr>
              <w:overflowPunct/>
              <w:autoSpaceDE/>
              <w:autoSpaceDN/>
              <w:adjustRightInd/>
              <w:spacing w:after="0" w:line="252" w:lineRule="auto"/>
              <w:textAlignment w:val="auto"/>
              <w:rPr>
                <w:rFonts w:ascii="Times" w:eastAsia="Batang" w:hAnsi="Times"/>
                <w:kern w:val="2"/>
                <w:sz w:val="16"/>
                <w:szCs w:val="16"/>
                <w:lang w:eastAsia="x-none"/>
              </w:rPr>
            </w:pPr>
            <w:r w:rsidRPr="00F44449">
              <w:rPr>
                <w:rFonts w:ascii="Times" w:eastAsia="Batang" w:hAnsi="Times"/>
                <w:kern w:val="2"/>
                <w:sz w:val="16"/>
                <w:szCs w:val="16"/>
                <w:lang w:eastAsia="x-none"/>
              </w:rPr>
              <w:t>CPU occupation due to omitted DL reception or UL transmission</w:t>
            </w:r>
          </w:p>
          <w:p w14:paraId="634C009D" w14:textId="77777777" w:rsidR="00314810" w:rsidRPr="00F44449" w:rsidRDefault="00314810" w:rsidP="00857244">
            <w:pPr>
              <w:overflowPunct/>
              <w:autoSpaceDE/>
              <w:adjustRightInd/>
              <w:spacing w:after="0" w:line="252" w:lineRule="auto"/>
              <w:textAlignment w:val="auto"/>
              <w:rPr>
                <w:rFonts w:ascii="Times" w:hAnsi="Times"/>
                <w:kern w:val="2"/>
                <w:lang w:eastAsia="zh-CN"/>
              </w:rPr>
            </w:pPr>
            <w:r w:rsidRPr="00F44449">
              <w:rPr>
                <w:rFonts w:ascii="Times" w:hAnsi="Times"/>
                <w:kern w:val="2"/>
                <w:sz w:val="16"/>
                <w:szCs w:val="16"/>
                <w:lang w:eastAsia="zh-CN"/>
              </w:rPr>
              <w:t>Note: Both GSO and Non-GSO should be considered.</w:t>
            </w:r>
          </w:p>
        </w:tc>
      </w:tr>
    </w:tbl>
    <w:p w14:paraId="708500B7" w14:textId="77777777" w:rsidR="00314810" w:rsidRDefault="00314810" w:rsidP="00314810">
      <w:pPr>
        <w:pStyle w:val="BodyText"/>
        <w:rPr>
          <w:rFonts w:ascii="Times New Roman" w:hAnsi="Times New Roman"/>
        </w:rPr>
      </w:pPr>
    </w:p>
    <w:p w14:paraId="6CDE5D32" w14:textId="08A439F5" w:rsidR="00952937" w:rsidRDefault="006541E9" w:rsidP="00AB6D9D">
      <w:pPr>
        <w:jc w:val="both"/>
      </w:pPr>
      <w:r>
        <w:t>Before performing a case-by-case analysis, it is important to highlight some important aspects to consider:</w:t>
      </w:r>
    </w:p>
    <w:p w14:paraId="13CF8201" w14:textId="1E560BAD" w:rsidR="006541E9" w:rsidRDefault="006541E9" w:rsidP="006541E9">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A</w:t>
      </w:r>
      <w:r w:rsidRPr="006541E9">
        <w:rPr>
          <w:rFonts w:ascii="Times New Roman" w:eastAsia="SimSun" w:hAnsi="Times New Roman"/>
          <w:sz w:val="20"/>
          <w:szCs w:val="20"/>
          <w:lang w:val="en-GB" w:eastAsia="ja-JP"/>
        </w:rPr>
        <w:t>n FDD carrier</w:t>
      </w:r>
      <w:r>
        <w:rPr>
          <w:rFonts w:ascii="Times New Roman" w:eastAsia="SimSun" w:hAnsi="Times New Roman"/>
          <w:sz w:val="20"/>
          <w:szCs w:val="20"/>
          <w:lang w:val="en-GB" w:eastAsia="ja-JP"/>
        </w:rPr>
        <w:t xml:space="preserve"> has</w:t>
      </w:r>
      <w:r w:rsidRPr="006541E9">
        <w:rPr>
          <w:rFonts w:ascii="Times New Roman" w:eastAsia="SimSun" w:hAnsi="Times New Roman"/>
          <w:sz w:val="20"/>
          <w:szCs w:val="20"/>
          <w:lang w:val="en-GB" w:eastAsia="ja-JP"/>
        </w:rPr>
        <w:t xml:space="preserve"> separate DL and UL frequency allocations</w:t>
      </w:r>
      <w:r>
        <w:rPr>
          <w:rFonts w:ascii="Times New Roman" w:eastAsia="SimSun" w:hAnsi="Times New Roman"/>
          <w:sz w:val="20"/>
          <w:szCs w:val="20"/>
          <w:lang w:val="en-GB" w:eastAsia="ja-JP"/>
        </w:rPr>
        <w:t xml:space="preserve">, </w:t>
      </w:r>
      <w:r w:rsidR="00BE27DE">
        <w:rPr>
          <w:rFonts w:ascii="Times New Roman" w:eastAsia="SimSun" w:hAnsi="Times New Roman"/>
          <w:sz w:val="20"/>
          <w:szCs w:val="20"/>
          <w:lang w:val="en-GB" w:eastAsia="ja-JP"/>
        </w:rPr>
        <w:t>thus</w:t>
      </w:r>
      <w:r>
        <w:rPr>
          <w:rFonts w:ascii="Times New Roman" w:eastAsia="SimSun" w:hAnsi="Times New Roman"/>
          <w:sz w:val="20"/>
          <w:szCs w:val="20"/>
          <w:lang w:val="en-GB" w:eastAsia="ja-JP"/>
        </w:rPr>
        <w:t xml:space="preserve"> </w:t>
      </w:r>
      <w:r w:rsidRPr="006541E9">
        <w:rPr>
          <w:rFonts w:ascii="Times New Roman" w:eastAsia="SimSun" w:hAnsi="Times New Roman"/>
          <w:sz w:val="20"/>
          <w:szCs w:val="20"/>
          <w:lang w:val="en-GB" w:eastAsia="ja-JP"/>
        </w:rPr>
        <w:t>DL and UL resources</w:t>
      </w:r>
      <w:r w:rsidR="00BE27DE">
        <w:rPr>
          <w:rFonts w:ascii="Times New Roman" w:eastAsia="SimSun" w:hAnsi="Times New Roman"/>
          <w:sz w:val="20"/>
          <w:szCs w:val="20"/>
          <w:lang w:val="en-GB" w:eastAsia="ja-JP"/>
        </w:rPr>
        <w:t xml:space="preserve"> are available any time.</w:t>
      </w:r>
    </w:p>
    <w:p w14:paraId="312C7CA8" w14:textId="656A2136" w:rsidR="00792240" w:rsidRPr="00792240" w:rsidRDefault="00BE27DE" w:rsidP="00792240">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From a network perspectiv</w:t>
      </w:r>
      <w:r w:rsidR="00536201">
        <w:rPr>
          <w:rFonts w:ascii="Times New Roman" w:eastAsia="SimSun" w:hAnsi="Times New Roman"/>
          <w:sz w:val="20"/>
          <w:szCs w:val="20"/>
          <w:lang w:val="en-GB" w:eastAsia="ja-JP"/>
        </w:rPr>
        <w:t>e, FDD-wise every DL symbol in principle overlaps with an UL symbol</w:t>
      </w:r>
      <w:r w:rsidR="00F72B5A">
        <w:rPr>
          <w:rFonts w:ascii="Times New Roman" w:eastAsia="SimSun" w:hAnsi="Times New Roman"/>
          <w:sz w:val="20"/>
          <w:szCs w:val="20"/>
          <w:lang w:val="en-GB" w:eastAsia="ja-JP"/>
        </w:rPr>
        <w:t>.</w:t>
      </w:r>
    </w:p>
    <w:p w14:paraId="22DAEDB8" w14:textId="05A3B643" w:rsidR="00792240" w:rsidRPr="00792240" w:rsidRDefault="00F72B5A" w:rsidP="00792240">
      <w:pPr>
        <w:pStyle w:val="ListParagraph"/>
        <w:numPr>
          <w:ilvl w:val="0"/>
          <w:numId w:val="35"/>
        </w:numPr>
        <w:jc w:val="both"/>
        <w:rPr>
          <w:rFonts w:ascii="Times New Roman" w:eastAsia="SimSun" w:hAnsi="Times New Roman"/>
          <w:sz w:val="20"/>
          <w:szCs w:val="20"/>
          <w:lang w:val="en-GB" w:eastAsia="ja-JP"/>
        </w:rPr>
      </w:pPr>
      <w:r>
        <w:rPr>
          <w:rFonts w:ascii="Times New Roman" w:hAnsi="Times New Roman"/>
          <w:sz w:val="20"/>
          <w:szCs w:val="20"/>
          <w:lang w:val="en-US"/>
        </w:rPr>
        <w:t>From a</w:t>
      </w:r>
      <w:r w:rsidR="00792240" w:rsidRPr="00792240">
        <w:rPr>
          <w:rFonts w:ascii="Times New Roman" w:hAnsi="Times New Roman"/>
          <w:sz w:val="20"/>
          <w:szCs w:val="20"/>
        </w:rPr>
        <w:t xml:space="preserve"> HD-FDD </w:t>
      </w:r>
      <w:r>
        <w:rPr>
          <w:rFonts w:ascii="Times New Roman" w:hAnsi="Times New Roman"/>
          <w:sz w:val="20"/>
          <w:szCs w:val="20"/>
          <w:lang w:val="en-US"/>
        </w:rPr>
        <w:t>(e)</w:t>
      </w:r>
      <w:proofErr w:type="spellStart"/>
      <w:r w:rsidR="00792240" w:rsidRPr="00792240">
        <w:rPr>
          <w:rFonts w:ascii="Times New Roman" w:hAnsi="Times New Roman"/>
          <w:sz w:val="20"/>
          <w:szCs w:val="20"/>
        </w:rPr>
        <w:t>RedCap</w:t>
      </w:r>
      <w:proofErr w:type="spellEnd"/>
      <w:r w:rsidR="00792240" w:rsidRPr="00792240">
        <w:rPr>
          <w:rFonts w:ascii="Times New Roman" w:hAnsi="Times New Roman"/>
          <w:sz w:val="20"/>
          <w:szCs w:val="20"/>
        </w:rPr>
        <w:t xml:space="preserve"> UE</w:t>
      </w:r>
      <w:r>
        <w:rPr>
          <w:rFonts w:ascii="Times New Roman" w:hAnsi="Times New Roman"/>
          <w:sz w:val="20"/>
          <w:szCs w:val="20"/>
          <w:lang w:val="en-US"/>
        </w:rPr>
        <w:t xml:space="preserve"> perspective</w:t>
      </w:r>
      <w:r w:rsidR="00792240" w:rsidRPr="00792240">
        <w:rPr>
          <w:rFonts w:ascii="Times New Roman" w:hAnsi="Times New Roman"/>
          <w:sz w:val="20"/>
          <w:szCs w:val="20"/>
        </w:rPr>
        <w:t xml:space="preserve"> the following applies:</w:t>
      </w:r>
    </w:p>
    <w:p w14:paraId="43DE70DA" w14:textId="77777777" w:rsidR="00792240" w:rsidRPr="00F35E92" w:rsidRDefault="00792240" w:rsidP="00F72B5A">
      <w:pPr>
        <w:pStyle w:val="ListParagraph"/>
        <w:numPr>
          <w:ilvl w:val="0"/>
          <w:numId w:val="37"/>
        </w:numPr>
        <w:ind w:left="1080"/>
        <w:jc w:val="both"/>
        <w:rPr>
          <w:rFonts w:ascii="Times New Roman" w:eastAsia="SimSun" w:hAnsi="Times New Roman"/>
          <w:sz w:val="20"/>
          <w:szCs w:val="20"/>
          <w:lang w:val="en-GB" w:eastAsia="ja-JP"/>
        </w:rPr>
      </w:pPr>
      <w:r w:rsidRPr="00792240">
        <w:rPr>
          <w:rFonts w:ascii="Times New Roman" w:eastAsia="SimSun" w:hAnsi="Times New Roman"/>
          <w:sz w:val="20"/>
          <w:szCs w:val="20"/>
          <w:lang w:val="en-GB" w:eastAsia="ja-JP"/>
        </w:rPr>
        <w:t>A HD-FDD UE is not expected to transmit in the uplink earlier than</w:t>
      </w:r>
      <w:r w:rsidRPr="00F35E92">
        <w:rPr>
          <w:rFonts w:ascii="Times New Roman" w:eastAsia="SimSun" w:hAnsi="Times New Roman"/>
          <w:sz w:val="20"/>
          <w:szCs w:val="20"/>
          <w:lang w:val="en-GB" w:eastAsia="ja-JP"/>
        </w:rPr>
        <w:t xml:space="preserve"> </w:t>
      </w:r>
      <w:r w:rsidRPr="00F35E92">
        <w:rPr>
          <w:rFonts w:ascii="Times New Roman" w:eastAsia="SimSun" w:hAnsi="Times New Roman"/>
          <w:i/>
          <w:iCs/>
          <w:sz w:val="20"/>
          <w:szCs w:val="20"/>
          <w:lang w:val="en-GB" w:eastAsia="ja-JP"/>
        </w:rPr>
        <w:t>N</w:t>
      </w:r>
      <w:r w:rsidRPr="00F35E92">
        <w:rPr>
          <w:rFonts w:ascii="Times New Roman" w:eastAsia="SimSun" w:hAnsi="Times New Roman"/>
          <w:i/>
          <w:iCs/>
          <w:sz w:val="20"/>
          <w:szCs w:val="20"/>
          <w:vertAlign w:val="subscript"/>
          <w:lang w:val="en-GB" w:eastAsia="ja-JP"/>
        </w:rPr>
        <w:t>RX-TX </w:t>
      </w:r>
      <w:r w:rsidRPr="00F35E92">
        <w:rPr>
          <w:rFonts w:ascii="Times New Roman" w:eastAsia="SimSun" w:hAnsi="Times New Roman"/>
          <w:i/>
          <w:iCs/>
          <w:sz w:val="20"/>
          <w:szCs w:val="20"/>
          <w:lang w:val="en-GB" w:eastAsia="ja-JP"/>
        </w:rPr>
        <w:t>T</w:t>
      </w:r>
      <w:r w:rsidRPr="00F35E92">
        <w:rPr>
          <w:rFonts w:ascii="Times New Roman" w:eastAsia="SimSun" w:hAnsi="Times New Roman"/>
          <w:i/>
          <w:iCs/>
          <w:sz w:val="20"/>
          <w:szCs w:val="20"/>
          <w:vertAlign w:val="subscript"/>
          <w:lang w:val="en-GB" w:eastAsia="ja-JP"/>
        </w:rPr>
        <w:t>c</w:t>
      </w:r>
      <w:r w:rsidRPr="00F35E92">
        <w:rPr>
          <w:rFonts w:ascii="Times New Roman" w:eastAsia="SimSun" w:hAnsi="Times New Roman"/>
          <w:sz w:val="20"/>
          <w:szCs w:val="20"/>
          <w:lang w:val="en-GB" w:eastAsia="ja-JP"/>
        </w:rPr>
        <w:t xml:space="preserve"> after the end of the last received downlink symbol in the same cell.</w:t>
      </w:r>
    </w:p>
    <w:p w14:paraId="479C4033" w14:textId="77777777" w:rsidR="00792240" w:rsidRPr="00F35E92" w:rsidRDefault="00792240" w:rsidP="00F72B5A">
      <w:pPr>
        <w:pStyle w:val="ListParagraph"/>
        <w:ind w:left="1647"/>
        <w:jc w:val="both"/>
        <w:rPr>
          <w:rFonts w:ascii="Times New Roman" w:eastAsia="SimSun" w:hAnsi="Times New Roman"/>
          <w:sz w:val="20"/>
          <w:szCs w:val="20"/>
          <w:lang w:val="en-GB" w:eastAsia="ja-JP"/>
        </w:rPr>
      </w:pPr>
    </w:p>
    <w:p w14:paraId="5057B8AC" w14:textId="77777777" w:rsidR="00792240" w:rsidRDefault="00792240" w:rsidP="00F72B5A">
      <w:pPr>
        <w:pStyle w:val="ListParagraph"/>
        <w:numPr>
          <w:ilvl w:val="0"/>
          <w:numId w:val="37"/>
        </w:numPr>
        <w:ind w:left="1080"/>
        <w:jc w:val="both"/>
        <w:rPr>
          <w:rFonts w:ascii="Times New Roman" w:eastAsia="SimSun" w:hAnsi="Times New Roman"/>
          <w:sz w:val="20"/>
          <w:szCs w:val="20"/>
          <w:lang w:val="en-GB" w:eastAsia="ja-JP"/>
        </w:rPr>
      </w:pPr>
      <w:r w:rsidRPr="00F35E92">
        <w:rPr>
          <w:rFonts w:ascii="Times New Roman" w:eastAsia="SimSun" w:hAnsi="Times New Roman"/>
          <w:sz w:val="20"/>
          <w:szCs w:val="20"/>
          <w:lang w:val="en-GB" w:eastAsia="ja-JP"/>
        </w:rPr>
        <w:t xml:space="preserve">A HD-FDD UE is not expected to receive in the downlink earlier than </w:t>
      </w:r>
      <w:r w:rsidRPr="00F35E92">
        <w:rPr>
          <w:rFonts w:ascii="Times New Roman" w:eastAsia="SimSun" w:hAnsi="Times New Roman"/>
          <w:i/>
          <w:iCs/>
          <w:sz w:val="20"/>
          <w:szCs w:val="20"/>
          <w:lang w:val="en-GB" w:eastAsia="ja-JP"/>
        </w:rPr>
        <w:t>N</w:t>
      </w:r>
      <w:r w:rsidRPr="00F35E92">
        <w:rPr>
          <w:rFonts w:ascii="Times New Roman" w:eastAsia="SimSun" w:hAnsi="Times New Roman"/>
          <w:i/>
          <w:iCs/>
          <w:sz w:val="20"/>
          <w:szCs w:val="20"/>
          <w:vertAlign w:val="subscript"/>
          <w:lang w:val="en-GB" w:eastAsia="ja-JP"/>
        </w:rPr>
        <w:t>TX-RX</w:t>
      </w:r>
      <w:r>
        <w:rPr>
          <w:rFonts w:ascii="Times New Roman" w:eastAsia="SimSun" w:hAnsi="Times New Roman"/>
          <w:i/>
          <w:iCs/>
          <w:sz w:val="20"/>
          <w:szCs w:val="20"/>
          <w:vertAlign w:val="subscript"/>
          <w:lang w:val="en-GB" w:eastAsia="ja-JP"/>
        </w:rPr>
        <w:t xml:space="preserve"> </w:t>
      </w:r>
      <w:r w:rsidRPr="00F35E92">
        <w:rPr>
          <w:rFonts w:ascii="Times New Roman" w:eastAsia="SimSun" w:hAnsi="Times New Roman"/>
          <w:i/>
          <w:iCs/>
          <w:sz w:val="20"/>
          <w:szCs w:val="20"/>
          <w:lang w:val="en-GB" w:eastAsia="ja-JP"/>
        </w:rPr>
        <w:t>T</w:t>
      </w:r>
      <w:r w:rsidRPr="00F35E92">
        <w:rPr>
          <w:rFonts w:ascii="Times New Roman" w:eastAsia="SimSun" w:hAnsi="Times New Roman"/>
          <w:i/>
          <w:iCs/>
          <w:sz w:val="20"/>
          <w:szCs w:val="20"/>
          <w:vertAlign w:val="subscript"/>
          <w:lang w:val="en-GB" w:eastAsia="ja-JP"/>
        </w:rPr>
        <w:t>c</w:t>
      </w:r>
      <w:r w:rsidRPr="00F35E92">
        <w:rPr>
          <w:rFonts w:ascii="Times New Roman" w:eastAsia="SimSun" w:hAnsi="Times New Roman"/>
          <w:sz w:val="20"/>
          <w:szCs w:val="20"/>
          <w:lang w:val="en-GB" w:eastAsia="ja-JP"/>
        </w:rPr>
        <w:t xml:space="preserve"> after the end of the last transmitted uplink symbol in the same cell.</w:t>
      </w:r>
    </w:p>
    <w:p w14:paraId="16E908F9" w14:textId="77777777" w:rsidR="00F72B5A" w:rsidRPr="00F72B5A" w:rsidRDefault="00F72B5A" w:rsidP="00F72B5A">
      <w:pPr>
        <w:pStyle w:val="ListParagraph"/>
        <w:rPr>
          <w:rFonts w:ascii="Times New Roman" w:eastAsia="SimSun" w:hAnsi="Times New Roman"/>
          <w:sz w:val="20"/>
          <w:szCs w:val="20"/>
          <w:lang w:val="en-GB" w:eastAsia="ja-JP"/>
        </w:rPr>
      </w:pPr>
    </w:p>
    <w:p w14:paraId="38927624" w14:textId="77777777" w:rsidR="00F72B5A" w:rsidRPr="00B56231" w:rsidRDefault="00F72B5A" w:rsidP="00F72B5A">
      <w:pPr>
        <w:pStyle w:val="TH"/>
      </w:pPr>
      <w:r w:rsidRPr="00B56231">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B56231">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0"/>
        <w:tblW w:w="0" w:type="auto"/>
        <w:jc w:val="center"/>
        <w:tblInd w:w="0" w:type="dxa"/>
        <w:tblLook w:val="04A0" w:firstRow="1" w:lastRow="0" w:firstColumn="1" w:lastColumn="0" w:noHBand="0" w:noVBand="1"/>
      </w:tblPr>
      <w:tblGrid>
        <w:gridCol w:w="2122"/>
        <w:gridCol w:w="1134"/>
        <w:gridCol w:w="992"/>
      </w:tblGrid>
      <w:tr w:rsidR="00F72B5A" w:rsidRPr="00B56231" w14:paraId="11C94894" w14:textId="77777777" w:rsidTr="00857244">
        <w:trPr>
          <w:jc w:val="center"/>
        </w:trPr>
        <w:tc>
          <w:tcPr>
            <w:tcW w:w="2122" w:type="dxa"/>
          </w:tcPr>
          <w:p w14:paraId="65CB06E3" w14:textId="77777777" w:rsidR="00F72B5A" w:rsidRPr="00B56231" w:rsidRDefault="00F72B5A" w:rsidP="00857244">
            <w:pPr>
              <w:keepNext/>
              <w:keepLines/>
              <w:spacing w:after="0"/>
              <w:jc w:val="center"/>
              <w:rPr>
                <w:rFonts w:ascii="Arial" w:hAnsi="Arial"/>
                <w:b/>
                <w:sz w:val="18"/>
              </w:rPr>
            </w:pPr>
            <w:r w:rsidRPr="00B56231">
              <w:rPr>
                <w:rFonts w:ascii="Arial" w:hAnsi="Arial"/>
                <w:b/>
                <w:sz w:val="18"/>
              </w:rPr>
              <w:t>Transition time</w:t>
            </w:r>
          </w:p>
        </w:tc>
        <w:tc>
          <w:tcPr>
            <w:tcW w:w="1134" w:type="dxa"/>
          </w:tcPr>
          <w:p w14:paraId="38D41B11" w14:textId="77777777" w:rsidR="00F72B5A" w:rsidRPr="00B56231" w:rsidRDefault="00F72B5A" w:rsidP="00857244">
            <w:pPr>
              <w:keepNext/>
              <w:keepLines/>
              <w:spacing w:after="0"/>
              <w:jc w:val="center"/>
              <w:rPr>
                <w:rFonts w:ascii="Arial" w:hAnsi="Arial"/>
                <w:b/>
                <w:sz w:val="18"/>
              </w:rPr>
            </w:pPr>
            <w:r w:rsidRPr="00B56231">
              <w:rPr>
                <w:rFonts w:ascii="Arial" w:hAnsi="Arial"/>
                <w:b/>
                <w:sz w:val="18"/>
              </w:rPr>
              <w:t>FR1</w:t>
            </w:r>
          </w:p>
        </w:tc>
        <w:tc>
          <w:tcPr>
            <w:tcW w:w="992" w:type="dxa"/>
          </w:tcPr>
          <w:p w14:paraId="3C1F2488" w14:textId="77777777" w:rsidR="00F72B5A" w:rsidRPr="00B56231" w:rsidRDefault="00F72B5A" w:rsidP="00857244">
            <w:pPr>
              <w:keepNext/>
              <w:keepLines/>
              <w:spacing w:after="0"/>
              <w:jc w:val="center"/>
              <w:rPr>
                <w:rFonts w:ascii="Arial" w:hAnsi="Arial"/>
                <w:b/>
                <w:sz w:val="18"/>
              </w:rPr>
            </w:pPr>
            <w:r w:rsidRPr="00B56231">
              <w:rPr>
                <w:rFonts w:ascii="Arial" w:hAnsi="Arial"/>
                <w:b/>
                <w:sz w:val="18"/>
              </w:rPr>
              <w:t>FR2</w:t>
            </w:r>
          </w:p>
        </w:tc>
      </w:tr>
      <w:tr w:rsidR="00F72B5A" w:rsidRPr="00B56231" w14:paraId="46057A5E" w14:textId="77777777" w:rsidTr="00857244">
        <w:trPr>
          <w:jc w:val="center"/>
        </w:trPr>
        <w:tc>
          <w:tcPr>
            <w:tcW w:w="2122" w:type="dxa"/>
          </w:tcPr>
          <w:p w14:paraId="71F22111" w14:textId="77777777" w:rsidR="00F72B5A" w:rsidRPr="00B56231" w:rsidRDefault="00B92CDF" w:rsidP="0085724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70EB7811" w14:textId="77777777" w:rsidR="00F72B5A" w:rsidRPr="00B56231" w:rsidRDefault="00F72B5A" w:rsidP="00857244">
            <w:pPr>
              <w:keepNext/>
              <w:keepLines/>
              <w:spacing w:after="0"/>
              <w:jc w:val="center"/>
              <w:rPr>
                <w:rFonts w:ascii="Arial" w:hAnsi="Arial"/>
                <w:sz w:val="18"/>
              </w:rPr>
            </w:pPr>
            <w:r w:rsidRPr="00B56231">
              <w:rPr>
                <w:rFonts w:ascii="Arial" w:hAnsi="Arial"/>
                <w:sz w:val="18"/>
              </w:rPr>
              <w:t>25600</w:t>
            </w:r>
          </w:p>
        </w:tc>
        <w:tc>
          <w:tcPr>
            <w:tcW w:w="992" w:type="dxa"/>
          </w:tcPr>
          <w:p w14:paraId="146A1DCA" w14:textId="77777777" w:rsidR="00F72B5A" w:rsidRPr="00B56231" w:rsidRDefault="00F72B5A" w:rsidP="00857244">
            <w:pPr>
              <w:keepNext/>
              <w:keepLines/>
              <w:spacing w:after="0"/>
              <w:jc w:val="center"/>
              <w:rPr>
                <w:rFonts w:ascii="Arial" w:hAnsi="Arial"/>
                <w:sz w:val="18"/>
              </w:rPr>
            </w:pPr>
            <w:r w:rsidRPr="00B56231">
              <w:rPr>
                <w:rFonts w:ascii="Arial" w:hAnsi="Arial"/>
                <w:sz w:val="18"/>
              </w:rPr>
              <w:t>13792</w:t>
            </w:r>
          </w:p>
        </w:tc>
      </w:tr>
      <w:tr w:rsidR="00F72B5A" w:rsidRPr="00B56231" w14:paraId="34BEB669" w14:textId="77777777" w:rsidTr="00857244">
        <w:trPr>
          <w:jc w:val="center"/>
        </w:trPr>
        <w:tc>
          <w:tcPr>
            <w:tcW w:w="2122" w:type="dxa"/>
          </w:tcPr>
          <w:p w14:paraId="5B343386" w14:textId="77777777" w:rsidR="00F72B5A" w:rsidRPr="00B56231" w:rsidRDefault="00B92CDF" w:rsidP="00857244">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7CA9918A" w14:textId="77777777" w:rsidR="00F72B5A" w:rsidRPr="00B56231" w:rsidRDefault="00F72B5A" w:rsidP="00857244">
            <w:pPr>
              <w:keepNext/>
              <w:keepLines/>
              <w:spacing w:after="0"/>
              <w:jc w:val="center"/>
              <w:rPr>
                <w:rFonts w:ascii="Arial" w:hAnsi="Arial"/>
                <w:sz w:val="18"/>
              </w:rPr>
            </w:pPr>
            <w:r w:rsidRPr="00B56231">
              <w:rPr>
                <w:rFonts w:ascii="Arial" w:hAnsi="Arial"/>
                <w:sz w:val="18"/>
              </w:rPr>
              <w:t>25600</w:t>
            </w:r>
          </w:p>
        </w:tc>
        <w:tc>
          <w:tcPr>
            <w:tcW w:w="992" w:type="dxa"/>
          </w:tcPr>
          <w:p w14:paraId="104150A0" w14:textId="77777777" w:rsidR="00F72B5A" w:rsidRPr="00B56231" w:rsidRDefault="00F72B5A" w:rsidP="00857244">
            <w:pPr>
              <w:keepNext/>
              <w:keepLines/>
              <w:spacing w:after="0"/>
              <w:jc w:val="center"/>
              <w:rPr>
                <w:rFonts w:ascii="Arial" w:hAnsi="Arial"/>
                <w:sz w:val="18"/>
              </w:rPr>
            </w:pPr>
            <w:r w:rsidRPr="00B56231">
              <w:rPr>
                <w:rFonts w:ascii="Arial" w:hAnsi="Arial"/>
                <w:sz w:val="18"/>
              </w:rPr>
              <w:t>13792</w:t>
            </w:r>
          </w:p>
        </w:tc>
      </w:tr>
    </w:tbl>
    <w:p w14:paraId="33491CF7" w14:textId="77777777" w:rsidR="00F72B5A" w:rsidRPr="00F35E92" w:rsidRDefault="00F72B5A" w:rsidP="00F72B5A">
      <w:pPr>
        <w:pStyle w:val="ListParagraph"/>
        <w:ind w:left="1080"/>
        <w:jc w:val="both"/>
        <w:rPr>
          <w:rFonts w:ascii="Times New Roman" w:eastAsia="SimSun" w:hAnsi="Times New Roman"/>
          <w:sz w:val="20"/>
          <w:szCs w:val="20"/>
          <w:lang w:val="en-GB" w:eastAsia="ja-JP"/>
        </w:rPr>
      </w:pPr>
    </w:p>
    <w:p w14:paraId="4A5A0A82" w14:textId="21A023B7" w:rsidR="001F7346" w:rsidRDefault="00F72B5A" w:rsidP="001F7346">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In terms of collision rules defined for </w:t>
      </w:r>
      <w:r w:rsidR="006E19C9">
        <w:rPr>
          <w:rFonts w:ascii="Times New Roman" w:eastAsia="SimSun" w:hAnsi="Times New Roman"/>
          <w:sz w:val="20"/>
          <w:szCs w:val="20"/>
          <w:lang w:val="en-GB" w:eastAsia="ja-JP"/>
        </w:rPr>
        <w:t>a</w:t>
      </w:r>
      <w:r>
        <w:rPr>
          <w:rFonts w:ascii="Times New Roman" w:eastAsia="SimSun" w:hAnsi="Times New Roman"/>
          <w:sz w:val="20"/>
          <w:szCs w:val="20"/>
          <w:lang w:val="en-GB" w:eastAsia="ja-JP"/>
        </w:rPr>
        <w:t xml:space="preserve"> HD-FDD (e)</w:t>
      </w:r>
      <w:proofErr w:type="spellStart"/>
      <w:r>
        <w:rPr>
          <w:rFonts w:ascii="Times New Roman" w:eastAsia="SimSun" w:hAnsi="Times New Roman"/>
          <w:sz w:val="20"/>
          <w:szCs w:val="20"/>
          <w:lang w:val="en-GB" w:eastAsia="ja-JP"/>
        </w:rPr>
        <w:t>RedCap</w:t>
      </w:r>
      <w:proofErr w:type="spellEnd"/>
      <w:r>
        <w:rPr>
          <w:rFonts w:ascii="Times New Roman" w:eastAsia="SimSun" w:hAnsi="Times New Roman"/>
          <w:sz w:val="20"/>
          <w:szCs w:val="20"/>
          <w:lang w:val="en-GB" w:eastAsia="ja-JP"/>
        </w:rPr>
        <w:t xml:space="preserve"> UE, one aspect to be investigated is whether any of them incurs in any issue after account</w:t>
      </w:r>
      <w:r w:rsidR="00787252">
        <w:rPr>
          <w:rFonts w:ascii="Times New Roman" w:eastAsia="SimSun" w:hAnsi="Times New Roman"/>
          <w:sz w:val="20"/>
          <w:szCs w:val="20"/>
          <w:lang w:val="en-GB" w:eastAsia="ja-JP"/>
        </w:rPr>
        <w:t>ing</w:t>
      </w:r>
      <w:r>
        <w:rPr>
          <w:rFonts w:ascii="Times New Roman" w:eastAsia="SimSun" w:hAnsi="Times New Roman"/>
          <w:sz w:val="20"/>
          <w:szCs w:val="20"/>
          <w:lang w:val="en-GB" w:eastAsia="ja-JP"/>
        </w:rPr>
        <w:t xml:space="preserve"> for the fact that in NTN </w:t>
      </w:r>
      <w:r w:rsidRPr="00F72B5A">
        <w:rPr>
          <w:rFonts w:ascii="Times New Roman" w:eastAsia="SimSun" w:hAnsi="Times New Roman"/>
          <w:sz w:val="20"/>
          <w:szCs w:val="20"/>
          <w:lang w:val="en-GB" w:eastAsia="ja-JP"/>
        </w:rPr>
        <w:t xml:space="preserve">the </w:t>
      </w:r>
      <w:proofErr w:type="spellStart"/>
      <w:r w:rsidRPr="00F72B5A">
        <w:rPr>
          <w:rFonts w:ascii="Times New Roman" w:eastAsia="SimSun" w:hAnsi="Times New Roman"/>
          <w:sz w:val="20"/>
          <w:szCs w:val="20"/>
          <w:lang w:val="en-GB" w:eastAsia="ja-JP"/>
        </w:rPr>
        <w:t>gNB</w:t>
      </w:r>
      <w:proofErr w:type="spellEnd"/>
      <w:r w:rsidRPr="00F72B5A">
        <w:rPr>
          <w:rFonts w:ascii="Times New Roman" w:eastAsia="SimSun" w:hAnsi="Times New Roman"/>
          <w:sz w:val="20"/>
          <w:szCs w:val="20"/>
          <w:lang w:val="en-GB" w:eastAsia="ja-JP"/>
        </w:rPr>
        <w:t xml:space="preserve"> may not have full knowledge of the TA being applied at UE</w:t>
      </w:r>
      <w:r>
        <w:rPr>
          <w:rFonts w:ascii="Times New Roman" w:eastAsia="SimSun" w:hAnsi="Times New Roman"/>
          <w:sz w:val="20"/>
          <w:szCs w:val="20"/>
          <w:lang w:val="en-GB" w:eastAsia="ja-JP"/>
        </w:rPr>
        <w:t>.</w:t>
      </w:r>
    </w:p>
    <w:p w14:paraId="008DDD09" w14:textId="77777777" w:rsidR="00444F03" w:rsidRDefault="00444F03" w:rsidP="00444F03">
      <w:pPr>
        <w:pStyle w:val="ListParagraph"/>
        <w:jc w:val="both"/>
        <w:rPr>
          <w:rFonts w:ascii="Times New Roman" w:eastAsia="SimSun" w:hAnsi="Times New Roman"/>
          <w:sz w:val="20"/>
          <w:szCs w:val="20"/>
          <w:lang w:val="en-GB" w:eastAsia="ja-JP"/>
        </w:rPr>
      </w:pPr>
    </w:p>
    <w:p w14:paraId="27590E5E" w14:textId="570B74A5" w:rsidR="0058226A" w:rsidRDefault="0058226A" w:rsidP="001F7346">
      <w:pPr>
        <w:pStyle w:val="ListParagraph"/>
        <w:numPr>
          <w:ilvl w:val="0"/>
          <w:numId w:val="35"/>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H</w:t>
      </w:r>
      <w:r w:rsidR="001F579E">
        <w:rPr>
          <w:rFonts w:ascii="Times New Roman" w:eastAsia="SimSun" w:hAnsi="Times New Roman"/>
          <w:sz w:val="20"/>
          <w:szCs w:val="20"/>
          <w:lang w:val="en-GB" w:eastAsia="ja-JP"/>
        </w:rPr>
        <w:t>D</w:t>
      </w:r>
      <w:r>
        <w:rPr>
          <w:rFonts w:ascii="Times New Roman" w:eastAsia="SimSun" w:hAnsi="Times New Roman"/>
          <w:sz w:val="20"/>
          <w:szCs w:val="20"/>
          <w:lang w:val="en-GB" w:eastAsia="ja-JP"/>
        </w:rPr>
        <w:t>-FDD (e)</w:t>
      </w:r>
      <w:proofErr w:type="spellStart"/>
      <w:r>
        <w:rPr>
          <w:rFonts w:ascii="Times New Roman" w:eastAsia="SimSun" w:hAnsi="Times New Roman"/>
          <w:sz w:val="20"/>
          <w:szCs w:val="20"/>
          <w:lang w:val="en-GB" w:eastAsia="ja-JP"/>
        </w:rPr>
        <w:t>RedCap</w:t>
      </w:r>
      <w:proofErr w:type="spellEnd"/>
      <w:r>
        <w:rPr>
          <w:rFonts w:ascii="Times New Roman" w:eastAsia="SimSun" w:hAnsi="Times New Roman"/>
          <w:sz w:val="20"/>
          <w:szCs w:val="20"/>
          <w:lang w:val="en-GB" w:eastAsia="ja-JP"/>
        </w:rPr>
        <w:t xml:space="preserve"> in NTN relies on NR-NTN, thus functionalities such as Cell specific </w:t>
      </w:r>
      <w:proofErr w:type="spellStart"/>
      <w:r w:rsidR="0002273D" w:rsidRPr="0002273D">
        <w:rPr>
          <w:rFonts w:ascii="Times New Roman" w:eastAsia="SimSun" w:hAnsi="Times New Roman"/>
          <w:i/>
          <w:iCs/>
          <w:sz w:val="20"/>
          <w:szCs w:val="20"/>
          <w:lang w:val="en-GB" w:eastAsia="ja-JP"/>
        </w:rPr>
        <w:t>K</w:t>
      </w:r>
      <w:r w:rsidR="0002273D" w:rsidRPr="0002273D">
        <w:rPr>
          <w:rFonts w:ascii="Times New Roman" w:eastAsia="SimSun" w:hAnsi="Times New Roman"/>
          <w:i/>
          <w:iCs/>
          <w:sz w:val="20"/>
          <w:szCs w:val="20"/>
          <w:vertAlign w:val="subscript"/>
          <w:lang w:val="en-GB" w:eastAsia="ja-JP"/>
        </w:rPr>
        <w:t>offset</w:t>
      </w:r>
      <w:proofErr w:type="spellEnd"/>
      <w:r w:rsidR="0002273D">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UE specific</w:t>
      </w:r>
      <w:r w:rsidR="0002273D">
        <w:rPr>
          <w:rFonts w:ascii="Times New Roman" w:eastAsia="SimSun" w:hAnsi="Times New Roman"/>
          <w:sz w:val="20"/>
          <w:szCs w:val="20"/>
          <w:lang w:val="en-GB" w:eastAsia="ja-JP"/>
        </w:rPr>
        <w:t xml:space="preserve"> </w:t>
      </w:r>
      <w:proofErr w:type="spellStart"/>
      <w:r w:rsidR="0002273D" w:rsidRPr="0002273D">
        <w:rPr>
          <w:rFonts w:ascii="Times New Roman" w:eastAsia="SimSun" w:hAnsi="Times New Roman"/>
          <w:i/>
          <w:iCs/>
          <w:sz w:val="20"/>
          <w:szCs w:val="20"/>
          <w:lang w:val="en-GB" w:eastAsia="ja-JP"/>
        </w:rPr>
        <w:t>K</w:t>
      </w:r>
      <w:r w:rsidR="0002273D" w:rsidRPr="0002273D">
        <w:rPr>
          <w:rFonts w:ascii="Times New Roman" w:eastAsia="SimSun" w:hAnsi="Times New Roman"/>
          <w:i/>
          <w:iCs/>
          <w:sz w:val="20"/>
          <w:szCs w:val="20"/>
          <w:vertAlign w:val="subscript"/>
          <w:lang w:val="en-GB" w:eastAsia="ja-JP"/>
        </w:rPr>
        <w:t>offset</w:t>
      </w:r>
      <w:proofErr w:type="spellEnd"/>
      <w:r>
        <w:rPr>
          <w:rFonts w:ascii="Times New Roman" w:eastAsia="SimSun" w:hAnsi="Times New Roman"/>
          <w:sz w:val="20"/>
          <w:szCs w:val="20"/>
          <w:lang w:val="en-GB" w:eastAsia="ja-JP"/>
        </w:rPr>
        <w:t>, TA report, etc can be used to alleviate</w:t>
      </w:r>
      <w:r w:rsidR="0002273D">
        <w:rPr>
          <w:rFonts w:ascii="Times New Roman" w:eastAsia="SimSun" w:hAnsi="Times New Roman"/>
          <w:sz w:val="20"/>
          <w:szCs w:val="20"/>
          <w:lang w:val="en-GB" w:eastAsia="ja-JP"/>
        </w:rPr>
        <w:t xml:space="preserve"> any issue when possible.</w:t>
      </w:r>
      <w:r>
        <w:rPr>
          <w:rFonts w:ascii="Times New Roman" w:eastAsia="SimSun" w:hAnsi="Times New Roman"/>
          <w:sz w:val="20"/>
          <w:szCs w:val="20"/>
          <w:lang w:val="en-GB" w:eastAsia="ja-JP"/>
        </w:rPr>
        <w:t xml:space="preserve"> </w:t>
      </w:r>
    </w:p>
    <w:p w14:paraId="5D23E190" w14:textId="77777777" w:rsidR="000845DC" w:rsidRDefault="000845DC" w:rsidP="001F7346">
      <w:pPr>
        <w:jc w:val="both"/>
      </w:pPr>
    </w:p>
    <w:p w14:paraId="112B7838" w14:textId="100F9125" w:rsidR="00536201" w:rsidRPr="001F7346" w:rsidRDefault="000845DC" w:rsidP="001F7346">
      <w:pPr>
        <w:jc w:val="both"/>
      </w:pPr>
      <w:r>
        <w:t xml:space="preserve">Below we provide a case-by-case analysis, aiming at </w:t>
      </w:r>
      <w:r w:rsidRPr="000845DC">
        <w:t>identifying what might need to be further inves</w:t>
      </w:r>
      <w:r>
        <w:t>ti</w:t>
      </w:r>
      <w:r w:rsidRPr="000845DC">
        <w:t>gated as to alleviate issues (if any), and what falls into the category of being considered as an optimization for which no enhancement will be needed</w:t>
      </w:r>
      <w:r>
        <w:t>.</w:t>
      </w:r>
    </w:p>
    <w:p w14:paraId="015057A1" w14:textId="0202CC45" w:rsidR="00952937" w:rsidRDefault="00952937" w:rsidP="00952937">
      <w:pPr>
        <w:pStyle w:val="Heading2"/>
      </w:pPr>
      <w:r>
        <w:t>2.</w:t>
      </w:r>
      <w:r w:rsidR="000845DC">
        <w:t>1</w:t>
      </w:r>
      <w:r>
        <w:tab/>
      </w:r>
      <w:r w:rsidR="00250EAF" w:rsidRPr="00250EAF">
        <w:t>Case 1: Dynamically scheduled DL reception collides with semi-statically configured UL transmission</w:t>
      </w:r>
      <w:r w:rsidR="00453C80">
        <w:t>.</w:t>
      </w:r>
    </w:p>
    <w:tbl>
      <w:tblPr>
        <w:tblStyle w:val="TableGrid"/>
        <w:tblW w:w="0" w:type="auto"/>
        <w:tblLook w:val="04A0" w:firstRow="1" w:lastRow="0" w:firstColumn="1" w:lastColumn="0" w:noHBand="0" w:noVBand="1"/>
      </w:tblPr>
      <w:tblGrid>
        <w:gridCol w:w="4814"/>
        <w:gridCol w:w="4815"/>
      </w:tblGrid>
      <w:tr w:rsidR="007F3AF5" w14:paraId="37B534D4" w14:textId="77777777" w:rsidTr="00660D6E">
        <w:tc>
          <w:tcPr>
            <w:tcW w:w="4814" w:type="dxa"/>
          </w:tcPr>
          <w:p w14:paraId="379351E1" w14:textId="77777777" w:rsidR="007F3AF5" w:rsidRPr="00E23904" w:rsidRDefault="007F3AF5" w:rsidP="00660D6E">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29B8F5AA" w14:textId="77777777" w:rsidR="007F3AF5" w:rsidRPr="00E23904" w:rsidRDefault="007F3AF5" w:rsidP="00660D6E">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7F3AF5" w14:paraId="0685949F" w14:textId="77777777" w:rsidTr="00660D6E">
        <w:tc>
          <w:tcPr>
            <w:tcW w:w="4814" w:type="dxa"/>
          </w:tcPr>
          <w:p w14:paraId="3DB87A17" w14:textId="027103D9" w:rsidR="007F3AF5" w:rsidRPr="00F27594" w:rsidRDefault="007F3AF5" w:rsidP="00660D6E">
            <w:pPr>
              <w:jc w:val="both"/>
              <w:rPr>
                <w:rFonts w:eastAsia="SimSun"/>
                <w:sz w:val="16"/>
                <w:szCs w:val="16"/>
                <w:lang w:val="en-GB"/>
              </w:rPr>
            </w:pPr>
            <w:r w:rsidRPr="007F3AF5">
              <w:rPr>
                <w:rFonts w:eastAsia="SimSun"/>
                <w:sz w:val="16"/>
                <w:szCs w:val="16"/>
                <w:lang w:val="en-GB"/>
              </w:rPr>
              <w:t>Case 1: Dynamically scheduled DL reception collides with semi-statically configured UL transmission</w:t>
            </w:r>
          </w:p>
        </w:tc>
        <w:tc>
          <w:tcPr>
            <w:tcW w:w="4815" w:type="dxa"/>
          </w:tcPr>
          <w:p w14:paraId="69308C5C" w14:textId="298DD2C2" w:rsidR="007F3AF5" w:rsidRPr="00F27594" w:rsidRDefault="00057668" w:rsidP="00660D6E">
            <w:pPr>
              <w:jc w:val="both"/>
              <w:rPr>
                <w:rFonts w:eastAsia="SimSun"/>
                <w:sz w:val="16"/>
                <w:szCs w:val="16"/>
                <w:lang w:val="en-GB"/>
              </w:rPr>
            </w:pPr>
            <w:r w:rsidRPr="00057668">
              <w:rPr>
                <w:rFonts w:eastAsia="SimSun"/>
                <w:sz w:val="16"/>
                <w:szCs w:val="16"/>
                <w:lang w:val="en-GB"/>
              </w:rPr>
              <w:t>Invalid symbol determination for PUSCH repetition type B</w:t>
            </w:r>
          </w:p>
        </w:tc>
      </w:tr>
    </w:tbl>
    <w:p w14:paraId="4DA33A27" w14:textId="77777777" w:rsidR="007F3AF5" w:rsidRDefault="007F3AF5" w:rsidP="007F3AF5">
      <w:pPr>
        <w:jc w:val="both"/>
      </w:pPr>
    </w:p>
    <w:tbl>
      <w:tblPr>
        <w:tblStyle w:val="TableGrid"/>
        <w:tblW w:w="0" w:type="auto"/>
        <w:tblLook w:val="04A0" w:firstRow="1" w:lastRow="0" w:firstColumn="1" w:lastColumn="0" w:noHBand="0" w:noVBand="1"/>
      </w:tblPr>
      <w:tblGrid>
        <w:gridCol w:w="2122"/>
        <w:gridCol w:w="7507"/>
      </w:tblGrid>
      <w:tr w:rsidR="007F3AF5" w14:paraId="5C74ED8F" w14:textId="77777777" w:rsidTr="00660D6E">
        <w:tc>
          <w:tcPr>
            <w:tcW w:w="2122" w:type="dxa"/>
          </w:tcPr>
          <w:p w14:paraId="09FAD252" w14:textId="627D55A4" w:rsidR="007F3AF5" w:rsidRPr="00E23904" w:rsidRDefault="007F3AF5" w:rsidP="00660D6E">
            <w:pPr>
              <w:rPr>
                <w:b/>
                <w:bCs/>
                <w:sz w:val="16"/>
                <w:szCs w:val="16"/>
              </w:rPr>
            </w:pPr>
            <w:r w:rsidRPr="00E23904">
              <w:rPr>
                <w:rFonts w:ascii="Ericsson Hilda" w:hAnsi="Ericsson Hilda" w:cs="Arial"/>
                <w:b/>
                <w:bCs/>
                <w:color w:val="000000" w:themeColor="text1"/>
                <w:kern w:val="24"/>
                <w:sz w:val="16"/>
                <w:szCs w:val="16"/>
                <w:lang w:val="en-US"/>
              </w:rPr>
              <w:t>TS 38.21</w:t>
            </w:r>
            <w:r w:rsidR="00A40E39">
              <w:rPr>
                <w:rFonts w:ascii="Ericsson Hilda" w:hAnsi="Ericsson Hilda" w:cs="Arial"/>
                <w:b/>
                <w:bCs/>
                <w:color w:val="000000" w:themeColor="text1"/>
                <w:kern w:val="24"/>
                <w:sz w:val="16"/>
                <w:szCs w:val="16"/>
                <w:lang w:val="en-US"/>
              </w:rPr>
              <w:t>3</w:t>
            </w:r>
            <w:r w:rsidRPr="00E23904">
              <w:rPr>
                <w:rFonts w:ascii="Ericsson Hilda" w:hAnsi="Ericsson Hilda" w:cs="Arial"/>
                <w:b/>
                <w:bCs/>
                <w:color w:val="000000" w:themeColor="text1"/>
                <w:kern w:val="24"/>
                <w:sz w:val="16"/>
                <w:szCs w:val="16"/>
                <w:lang w:val="en-US"/>
              </w:rPr>
              <w:t xml:space="preserve"> clause </w:t>
            </w:r>
            <w:r w:rsidR="00A40E39">
              <w:rPr>
                <w:rFonts w:ascii="Ericsson Hilda" w:hAnsi="Ericsson Hilda" w:cs="Arial"/>
                <w:b/>
                <w:bCs/>
                <w:color w:val="000000" w:themeColor="text1"/>
                <w:kern w:val="24"/>
                <w:sz w:val="16"/>
                <w:szCs w:val="16"/>
                <w:lang w:val="en-US"/>
              </w:rPr>
              <w:t>17</w:t>
            </w:r>
            <w:r w:rsidRPr="00E23904">
              <w:rPr>
                <w:rFonts w:ascii="Ericsson Hilda" w:hAnsi="Ericsson Hilda" w:cs="Arial"/>
                <w:b/>
                <w:bCs/>
                <w:color w:val="000000" w:themeColor="text1"/>
                <w:kern w:val="24"/>
                <w:sz w:val="16"/>
                <w:szCs w:val="16"/>
                <w:lang w:val="en-US"/>
              </w:rPr>
              <w:t>.2</w:t>
            </w:r>
            <w:r w:rsidR="0074146F">
              <w:rPr>
                <w:rFonts w:ascii="Ericsson Hilda" w:hAnsi="Ericsson Hilda" w:cs="Arial"/>
                <w:b/>
                <w:bCs/>
                <w:color w:val="000000" w:themeColor="text1"/>
                <w:kern w:val="24"/>
                <w:sz w:val="16"/>
                <w:szCs w:val="16"/>
                <w:lang w:val="en-US"/>
              </w:rPr>
              <w:t xml:space="preserve"> [3]</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766359B2" w14:textId="77777777" w:rsidR="007F3AF5" w:rsidRPr="00F27594" w:rsidRDefault="007F3AF5" w:rsidP="00660D6E">
            <w:pPr>
              <w:jc w:val="both"/>
              <w:rPr>
                <w:sz w:val="16"/>
                <w:szCs w:val="16"/>
              </w:rPr>
            </w:pPr>
          </w:p>
        </w:tc>
      </w:tr>
      <w:tr w:rsidR="007F3AF5" w14:paraId="261729F2" w14:textId="77777777" w:rsidTr="00660D6E">
        <w:tc>
          <w:tcPr>
            <w:tcW w:w="9629" w:type="dxa"/>
            <w:gridSpan w:val="2"/>
          </w:tcPr>
          <w:p w14:paraId="5180C3AC" w14:textId="77777777" w:rsidR="00A40E39" w:rsidRPr="00A40E39" w:rsidRDefault="00A40E39" w:rsidP="00A40E39">
            <w:pPr>
              <w:overflowPunct/>
              <w:autoSpaceDE/>
              <w:autoSpaceDN/>
              <w:adjustRightInd/>
              <w:textAlignment w:val="auto"/>
              <w:rPr>
                <w:sz w:val="16"/>
                <w:szCs w:val="16"/>
                <w:lang w:eastAsia="en-US"/>
              </w:rPr>
            </w:pPr>
            <w:r w:rsidRPr="00A40E39">
              <w:rPr>
                <w:sz w:val="16"/>
                <w:szCs w:val="16"/>
                <w:lang w:eastAsia="en-US"/>
              </w:rPr>
              <w:t xml:space="preserve">If a HD-UE is configured by higher layers to transmit SRS, or PUCCH, or PUSCH in a set of symbols and the UE detects a DCI format indicating to the HD-UE to receive CSI-RS or PDSCH in a subset of symbols from the set of symbols, then </w:t>
            </w:r>
          </w:p>
          <w:p w14:paraId="53DF857C" w14:textId="77777777" w:rsidR="00A40E39" w:rsidRPr="00A40E39" w:rsidRDefault="00A40E39" w:rsidP="00A40E39">
            <w:pPr>
              <w:overflowPunct/>
              <w:autoSpaceDE/>
              <w:autoSpaceDN/>
              <w:adjustRightInd/>
              <w:ind w:left="568" w:hanging="284"/>
              <w:textAlignment w:val="auto"/>
              <w:rPr>
                <w:sz w:val="16"/>
                <w:szCs w:val="16"/>
                <w:lang w:val="x-none" w:eastAsia="zh-CN"/>
              </w:rPr>
            </w:pPr>
            <w:r w:rsidRPr="00A40E39">
              <w:rPr>
                <w:sz w:val="16"/>
                <w:szCs w:val="16"/>
                <w:lang w:val="x-none" w:eastAsia="en-US"/>
              </w:rPr>
              <w:t>-</w:t>
            </w:r>
            <w:r w:rsidRPr="00A40E39">
              <w:rPr>
                <w:sz w:val="16"/>
                <w:szCs w:val="16"/>
                <w:lang w:val="x-none" w:eastAsia="en-US"/>
              </w:rPr>
              <w:tab/>
            </w:r>
            <w:r w:rsidRPr="00A40E39">
              <w:rPr>
                <w:rFonts w:hint="eastAsia"/>
                <w:sz w:val="16"/>
                <w:szCs w:val="16"/>
                <w:lang w:val="x-none" w:eastAsia="en-US"/>
              </w:rPr>
              <w:t xml:space="preserve">the </w:t>
            </w:r>
            <w:r w:rsidRPr="00A40E39">
              <w:rPr>
                <w:sz w:val="16"/>
                <w:szCs w:val="16"/>
                <w:lang w:val="en-US" w:eastAsia="en-US"/>
              </w:rPr>
              <w:t>HD-</w:t>
            </w:r>
            <w:r w:rsidRPr="00A40E39">
              <w:rPr>
                <w:rFonts w:hint="eastAsia"/>
                <w:sz w:val="16"/>
                <w:szCs w:val="16"/>
                <w:lang w:val="x-none" w:eastAsia="en-US"/>
              </w:rPr>
              <w:t xml:space="preserve">UE does not expect to cancel the transmission </w:t>
            </w:r>
            <w:r w:rsidRPr="00A40E39">
              <w:rPr>
                <w:sz w:val="16"/>
                <w:szCs w:val="16"/>
                <w:lang w:val="en-US" w:eastAsia="en-US"/>
              </w:rPr>
              <w:t xml:space="preserve">of the PUCCH or PUSCH </w:t>
            </w:r>
            <w:r w:rsidRPr="00A40E39">
              <w:rPr>
                <w:rFonts w:hint="eastAsia"/>
                <w:sz w:val="16"/>
                <w:szCs w:val="16"/>
                <w:lang w:val="x-none" w:eastAsia="en-US"/>
              </w:rPr>
              <w:t>in</w:t>
            </w:r>
            <w:r w:rsidRPr="00A40E39">
              <w:rPr>
                <w:sz w:val="16"/>
                <w:szCs w:val="16"/>
                <w:lang w:val="en-US" w:eastAsia="en-US"/>
              </w:rPr>
              <w:t xml:space="preserve"> the set of symbols if the first symbol in the set</w:t>
            </w:r>
            <w:r w:rsidRPr="00A40E39">
              <w:rPr>
                <w:rFonts w:hint="eastAsia"/>
                <w:sz w:val="16"/>
                <w:szCs w:val="16"/>
                <w:lang w:val="x-none" w:eastAsia="en-US"/>
              </w:rPr>
              <w:t xml:space="preserve"> occur</w:t>
            </w:r>
            <w:r w:rsidRPr="00A40E39">
              <w:rPr>
                <w:sz w:val="16"/>
                <w:szCs w:val="16"/>
                <w:lang w:val="en-US" w:eastAsia="en-US"/>
              </w:rPr>
              <w:t xml:space="preserve">s within </w:t>
            </w:r>
            <m:oMath>
              <m:sSub>
                <m:sSubPr>
                  <m:ctrlPr>
                    <w:rPr>
                      <w:rFonts w:ascii="Cambria Math" w:hAnsi="Cambria Math"/>
                      <w:i/>
                      <w:sz w:val="16"/>
                      <w:szCs w:val="16"/>
                      <w:lang w:val="en-US" w:eastAsia="en-US"/>
                    </w:rPr>
                  </m:ctrlPr>
                </m:sSubPr>
                <m:e>
                  <m:r>
                    <w:rPr>
                      <w:rFonts w:ascii="Cambria Math" w:hAnsi="Cambria Math"/>
                      <w:sz w:val="16"/>
                      <w:szCs w:val="16"/>
                      <w:lang w:val="en-US" w:eastAsia="en-US"/>
                    </w:rPr>
                    <m:t>T</m:t>
                  </m:r>
                </m:e>
                <m:sub>
                  <m:r>
                    <w:rPr>
                      <w:rFonts w:ascii="Cambria Math" w:hAnsi="Cambria Math"/>
                      <w:sz w:val="16"/>
                      <w:szCs w:val="16"/>
                      <w:lang w:val="en-US" w:eastAsia="en-US"/>
                    </w:rPr>
                    <m:t xml:space="preserve">proc,2 </m:t>
                  </m:r>
                </m:sub>
              </m:sSub>
            </m:oMath>
            <w:r w:rsidRPr="00A40E39">
              <w:rPr>
                <w:rFonts w:hint="eastAsia"/>
                <w:sz w:val="16"/>
                <w:szCs w:val="16"/>
                <w:lang w:val="x-none" w:eastAsia="en-US"/>
              </w:rPr>
              <w:t xml:space="preserve"> relative to a last symbol of a </w:t>
            </w:r>
            <w:r w:rsidRPr="00A40E39">
              <w:rPr>
                <w:sz w:val="16"/>
                <w:szCs w:val="16"/>
                <w:lang w:val="x-none" w:eastAsia="en-US"/>
              </w:rPr>
              <w:t>PDCCH reception</w:t>
            </w:r>
            <w:r w:rsidRPr="00A40E39">
              <w:rPr>
                <w:rFonts w:hint="eastAsia"/>
                <w:sz w:val="16"/>
                <w:szCs w:val="16"/>
                <w:lang w:val="x-none" w:eastAsia="en-US"/>
              </w:rPr>
              <w:t xml:space="preserve"> where the </w:t>
            </w:r>
            <w:r w:rsidRPr="00A40E39">
              <w:rPr>
                <w:sz w:val="16"/>
                <w:szCs w:val="16"/>
                <w:lang w:val="en-US" w:eastAsia="en-US"/>
              </w:rPr>
              <w:t>HD-</w:t>
            </w:r>
            <w:r w:rsidRPr="00A40E39">
              <w:rPr>
                <w:rFonts w:hint="eastAsia"/>
                <w:sz w:val="16"/>
                <w:szCs w:val="16"/>
                <w:lang w:val="x-none" w:eastAsia="en-US"/>
              </w:rPr>
              <w:t>UE detects the DCI format</w:t>
            </w:r>
            <w:r w:rsidRPr="00A40E39">
              <w:rPr>
                <w:sz w:val="16"/>
                <w:szCs w:val="16"/>
                <w:lang w:val="en-US" w:eastAsia="en-US"/>
              </w:rPr>
              <w:t>; otherwise, the HD-UE cancels the PUCCH, or the PUSCH, or an actual repetition of the PUSCH [6, TS 38.214], determined from clauses 9 and 9.2.5 or clause 6.1 of [6, TS 38.214].</w:t>
            </w:r>
          </w:p>
          <w:p w14:paraId="4110C462" w14:textId="77777777" w:rsidR="00A40E39" w:rsidRPr="00A40E39" w:rsidRDefault="00A40E39" w:rsidP="00A40E39">
            <w:pPr>
              <w:overflowPunct/>
              <w:autoSpaceDE/>
              <w:autoSpaceDN/>
              <w:adjustRightInd/>
              <w:ind w:left="568" w:hanging="284"/>
              <w:textAlignment w:val="auto"/>
              <w:rPr>
                <w:sz w:val="16"/>
                <w:szCs w:val="16"/>
                <w:lang w:val="en-US" w:eastAsia="zh-CN"/>
              </w:rPr>
            </w:pPr>
            <w:r w:rsidRPr="00A40E39">
              <w:rPr>
                <w:sz w:val="16"/>
                <w:szCs w:val="16"/>
                <w:lang w:val="en-US" w:eastAsia="zh-CN"/>
              </w:rPr>
              <w:t>-</w:t>
            </w:r>
            <w:r w:rsidRPr="00A40E39">
              <w:rPr>
                <w:sz w:val="16"/>
                <w:szCs w:val="16"/>
                <w:lang w:val="en-US" w:eastAsia="zh-CN"/>
              </w:rPr>
              <w:tab/>
              <w:t xml:space="preserve">the HD-UE does not expect to cancel the transmission of SRS in symbols from the subset of symbols that occur within </w:t>
            </w:r>
            <m:oMath>
              <m:sSub>
                <m:sSubPr>
                  <m:ctrlPr>
                    <w:rPr>
                      <w:rFonts w:ascii="Cambria Math" w:hAnsi="Cambria Math"/>
                      <w:i/>
                      <w:sz w:val="16"/>
                      <w:szCs w:val="16"/>
                      <w:lang w:val="en-US" w:eastAsia="zh-CN"/>
                    </w:rPr>
                  </m:ctrlPr>
                </m:sSubPr>
                <m:e>
                  <m:r>
                    <w:rPr>
                      <w:rFonts w:ascii="Cambria Math" w:hAnsi="Cambria Math"/>
                      <w:sz w:val="16"/>
                      <w:szCs w:val="16"/>
                      <w:lang w:val="en-US" w:eastAsia="zh-CN"/>
                    </w:rPr>
                    <m:t>T</m:t>
                  </m:r>
                </m:e>
                <m:sub>
                  <m:r>
                    <w:rPr>
                      <w:rFonts w:ascii="Cambria Math" w:hAnsi="Cambria Math"/>
                      <w:sz w:val="16"/>
                      <w:szCs w:val="16"/>
                      <w:lang w:val="en-US" w:eastAsia="zh-CN"/>
                    </w:rPr>
                    <m:t>proc,2</m:t>
                  </m:r>
                </m:sub>
              </m:sSub>
            </m:oMath>
            <w:r w:rsidRPr="00A40E39">
              <w:rPr>
                <w:sz w:val="16"/>
                <w:szCs w:val="16"/>
                <w:lang w:val="en-US" w:eastAsia="zh-CN"/>
              </w:rPr>
              <w:t xml:space="preserve"> relative to a last symbol of a </w:t>
            </w:r>
            <w:r w:rsidRPr="00A40E39">
              <w:rPr>
                <w:sz w:val="16"/>
                <w:szCs w:val="16"/>
                <w:lang w:val="x-none" w:eastAsia="en-US"/>
              </w:rPr>
              <w:t>PDCCH reception</w:t>
            </w:r>
            <w:r w:rsidRPr="00A40E39">
              <w:rPr>
                <w:sz w:val="16"/>
                <w:szCs w:val="16"/>
                <w:lang w:val="en-US" w:eastAsia="zh-CN"/>
              </w:rPr>
              <w:t xml:space="preserve"> where the HD-UE detects the DCI format. The HD-UE cancels the SRS transmission in remaining symbols from the subset of symbols. </w:t>
            </w:r>
          </w:p>
          <w:p w14:paraId="021CCDFE" w14:textId="7366A2B7" w:rsidR="007F3AF5" w:rsidRPr="00A40E39" w:rsidRDefault="00A40E39" w:rsidP="00A40E39">
            <w:pPr>
              <w:overflowPunct/>
              <w:autoSpaceDE/>
              <w:autoSpaceDN/>
              <w:adjustRightInd/>
              <w:ind w:left="568" w:hanging="284"/>
              <w:textAlignment w:val="auto"/>
              <w:rPr>
                <w:lang w:val="x-none" w:eastAsia="en-US"/>
              </w:rPr>
            </w:pPr>
            <w:r w:rsidRPr="00A40E39">
              <w:rPr>
                <w:sz w:val="16"/>
                <w:szCs w:val="16"/>
                <w:lang w:val="x-none" w:eastAsia="en-US"/>
              </w:rPr>
              <w:tab/>
            </w:r>
            <m:oMath>
              <m:sSub>
                <m:sSubPr>
                  <m:ctrlPr>
                    <w:rPr>
                      <w:rFonts w:ascii="Cambria Math" w:hAnsi="Cambria Math"/>
                      <w:i/>
                      <w:sz w:val="16"/>
                      <w:szCs w:val="16"/>
                      <w:lang w:val="x-none" w:eastAsia="en-US"/>
                    </w:rPr>
                  </m:ctrlPr>
                </m:sSubPr>
                <m:e>
                  <m:r>
                    <w:rPr>
                      <w:rFonts w:ascii="Cambria Math" w:hAnsi="Cambria Math"/>
                      <w:sz w:val="16"/>
                      <w:szCs w:val="16"/>
                      <w:lang w:val="x-none" w:eastAsia="en-US"/>
                    </w:rPr>
                    <m:t>T</m:t>
                  </m:r>
                </m:e>
                <m:sub>
                  <m:r>
                    <m:rPr>
                      <m:sty m:val="p"/>
                    </m:rPr>
                    <w:rPr>
                      <w:rFonts w:ascii="Cambria Math" w:hAnsi="Cambria Math"/>
                      <w:sz w:val="16"/>
                      <w:szCs w:val="16"/>
                      <w:lang w:val="x-none" w:eastAsia="en-US"/>
                    </w:rPr>
                    <m:t>proc,2</m:t>
                  </m:r>
                </m:sub>
              </m:sSub>
            </m:oMath>
            <w:r w:rsidRPr="00A40E39">
              <w:rPr>
                <w:sz w:val="16"/>
                <w:szCs w:val="16"/>
                <w:lang w:val="en-US" w:eastAsia="en-US"/>
              </w:rPr>
              <w:t xml:space="preserve"> is the PUSCH preparation time </w:t>
            </w:r>
            <w:r w:rsidRPr="00A40E39">
              <w:rPr>
                <w:rFonts w:hint="eastAsia"/>
                <w:sz w:val="16"/>
                <w:szCs w:val="16"/>
                <w:lang w:val="x-none" w:eastAsia="en-US"/>
              </w:rPr>
              <w:t xml:space="preserve">for </w:t>
            </w:r>
            <w:r w:rsidRPr="00A40E39">
              <w:rPr>
                <w:sz w:val="16"/>
                <w:szCs w:val="16"/>
                <w:lang w:val="en-US" w:eastAsia="en-US"/>
              </w:rPr>
              <w:t>UE processing</w:t>
            </w:r>
            <w:r w:rsidRPr="00A40E39">
              <w:rPr>
                <w:rFonts w:hint="eastAsia"/>
                <w:sz w:val="16"/>
                <w:szCs w:val="16"/>
                <w:lang w:val="x-none" w:eastAsia="en-US"/>
              </w:rPr>
              <w:t xml:space="preserve"> capability </w:t>
            </w:r>
            <w:r w:rsidRPr="00A40E39">
              <w:rPr>
                <w:sz w:val="16"/>
                <w:szCs w:val="16"/>
                <w:lang w:val="en-US" w:eastAsia="en-US"/>
              </w:rPr>
              <w:t xml:space="preserve">1 </w:t>
            </w:r>
            <w:r w:rsidRPr="00A40E39">
              <w:rPr>
                <w:rFonts w:hint="eastAsia"/>
                <w:sz w:val="16"/>
                <w:szCs w:val="16"/>
                <w:lang w:val="x-none" w:eastAsia="en-US"/>
              </w:rPr>
              <w:t>[6, TS 38.214]</w:t>
            </w:r>
            <w:r w:rsidRPr="00A40E39">
              <w:rPr>
                <w:sz w:val="16"/>
                <w:szCs w:val="16"/>
                <w:lang w:val="x-none" w:eastAsia="en-US"/>
              </w:rPr>
              <w:t xml:space="preserve"> assuming </w:t>
            </w:r>
            <m:oMath>
              <m:sSub>
                <m:sSubPr>
                  <m:ctrlPr>
                    <w:rPr>
                      <w:rFonts w:ascii="Cambria Math" w:hAnsi="Cambria Math"/>
                      <w:i/>
                      <w:sz w:val="16"/>
                      <w:szCs w:val="16"/>
                      <w:lang w:val="x-none" w:eastAsia="en-US"/>
                    </w:rPr>
                  </m:ctrlPr>
                </m:sSubPr>
                <m:e>
                  <m:r>
                    <w:rPr>
                      <w:rFonts w:ascii="Cambria Math" w:hAnsi="Cambria Math"/>
                      <w:sz w:val="16"/>
                      <w:szCs w:val="16"/>
                      <w:lang w:val="x-none" w:eastAsia="en-US"/>
                    </w:rPr>
                    <m:t>d</m:t>
                  </m:r>
                </m:e>
                <m:sub>
                  <m:r>
                    <m:rPr>
                      <m:sty m:val="p"/>
                    </m:rPr>
                    <w:rPr>
                      <w:rFonts w:ascii="Cambria Math" w:hAnsi="Cambria Math"/>
                      <w:sz w:val="16"/>
                      <w:szCs w:val="16"/>
                      <w:lang w:val="x-none" w:eastAsia="en-US"/>
                    </w:rPr>
                    <m:t>2,1</m:t>
                  </m:r>
                </m:sub>
              </m:sSub>
              <m:r>
                <w:rPr>
                  <w:rFonts w:ascii="Cambria Math" w:hAnsi="Cambria Math"/>
                  <w:sz w:val="16"/>
                  <w:szCs w:val="16"/>
                  <w:lang w:val="x-none" w:eastAsia="en-US"/>
                </w:rPr>
                <m:t>=1</m:t>
              </m:r>
            </m:oMath>
            <w:r w:rsidRPr="00A40E39">
              <w:rPr>
                <w:sz w:val="16"/>
                <w:szCs w:val="16"/>
                <w:lang w:val="en-US" w:eastAsia="en-US"/>
              </w:rPr>
              <w:t xml:space="preserve"> </w:t>
            </w:r>
            <w:r w:rsidRPr="00A40E39">
              <w:rPr>
                <w:rFonts w:eastAsia="DengXian" w:hint="eastAsia"/>
                <w:sz w:val="16"/>
                <w:szCs w:val="16"/>
                <w:lang w:val="x-none" w:eastAsia="zh-CN"/>
              </w:rPr>
              <w:t xml:space="preserve">and </w:t>
            </w:r>
            <m:oMath>
              <m:r>
                <w:rPr>
                  <w:rFonts w:ascii="Cambria Math" w:eastAsia="DengXian" w:hAnsi="Cambria Math"/>
                  <w:sz w:val="16"/>
                  <w:szCs w:val="16"/>
                  <w:lang w:val="x-none" w:eastAsia="zh-CN"/>
                </w:rPr>
                <m:t>μ</m:t>
              </m:r>
            </m:oMath>
            <w:r w:rsidRPr="00A40E39">
              <w:rPr>
                <w:rFonts w:eastAsia="DengXian" w:hint="eastAsia"/>
                <w:sz w:val="16"/>
                <w:szCs w:val="16"/>
                <w:lang w:val="x-none" w:eastAsia="zh-CN"/>
              </w:rPr>
              <w:t xml:space="preserve"> corresponds to the smallest SCS configuration </w:t>
            </w:r>
            <w:r w:rsidRPr="00A40E39">
              <w:rPr>
                <w:rFonts w:hint="eastAsia"/>
                <w:sz w:val="16"/>
                <w:szCs w:val="16"/>
                <w:lang w:val="x-none" w:eastAsia="zh-CN"/>
              </w:rPr>
              <w:t>between</w:t>
            </w:r>
            <w:r w:rsidRPr="00A40E39">
              <w:rPr>
                <w:rFonts w:eastAsia="DengXian" w:hint="eastAsia"/>
                <w:sz w:val="16"/>
                <w:szCs w:val="16"/>
                <w:lang w:val="x-none" w:eastAsia="zh-CN"/>
              </w:rPr>
              <w:t xml:space="preserve"> the SCS configuration of the PDCCH carrying the DCI format </w:t>
            </w:r>
            <w:r w:rsidRPr="00A40E39">
              <w:rPr>
                <w:rFonts w:hint="eastAsia"/>
                <w:sz w:val="16"/>
                <w:szCs w:val="16"/>
                <w:lang w:val="x-none" w:eastAsia="zh-CN"/>
              </w:rPr>
              <w:t>and</w:t>
            </w:r>
            <w:r w:rsidRPr="00A40E39">
              <w:rPr>
                <w:rFonts w:eastAsia="DengXian" w:hint="eastAsia"/>
                <w:sz w:val="16"/>
                <w:szCs w:val="16"/>
                <w:lang w:val="x-none" w:eastAsia="zh-CN"/>
              </w:rPr>
              <w:t xml:space="preserve"> the SCS configuration of the SRS, PUCCH, PUSCH</w:t>
            </w:r>
            <w:r w:rsidRPr="00A40E39">
              <w:rPr>
                <w:sz w:val="16"/>
                <w:szCs w:val="16"/>
                <w:lang w:val="x-none" w:eastAsia="en-US"/>
              </w:rPr>
              <w:t>.</w:t>
            </w:r>
          </w:p>
        </w:tc>
      </w:tr>
    </w:tbl>
    <w:p w14:paraId="61B0E3E2" w14:textId="77777777" w:rsidR="007F3AF5" w:rsidRDefault="007F3AF5" w:rsidP="007F3AF5">
      <w:pPr>
        <w:jc w:val="both"/>
      </w:pPr>
    </w:p>
    <w:tbl>
      <w:tblPr>
        <w:tblStyle w:val="TableGrid"/>
        <w:tblW w:w="0" w:type="auto"/>
        <w:tblLook w:val="04A0" w:firstRow="1" w:lastRow="0" w:firstColumn="1" w:lastColumn="0" w:noHBand="0" w:noVBand="1"/>
      </w:tblPr>
      <w:tblGrid>
        <w:gridCol w:w="9629"/>
      </w:tblGrid>
      <w:tr w:rsidR="007F3AF5" w14:paraId="15F740C1" w14:textId="77777777" w:rsidTr="00660D6E">
        <w:tc>
          <w:tcPr>
            <w:tcW w:w="9629" w:type="dxa"/>
          </w:tcPr>
          <w:p w14:paraId="3407905D" w14:textId="77777777" w:rsidR="00CF0DCB" w:rsidRPr="00CF0DCB" w:rsidRDefault="007F3AF5" w:rsidP="00CF0DCB">
            <w:pPr>
              <w:jc w:val="both"/>
              <w:rPr>
                <w:sz w:val="16"/>
                <w:szCs w:val="16"/>
              </w:rPr>
            </w:pPr>
            <w:r w:rsidRPr="00E23904">
              <w:rPr>
                <w:b/>
                <w:bCs/>
                <w:sz w:val="16"/>
                <w:szCs w:val="16"/>
              </w:rPr>
              <w:t>Brief explanation of the legacy rule:</w:t>
            </w:r>
            <w:r>
              <w:rPr>
                <w:sz w:val="16"/>
                <w:szCs w:val="16"/>
              </w:rPr>
              <w:t xml:space="preserve"> </w:t>
            </w:r>
            <w:r w:rsidR="00CF0DCB" w:rsidRPr="00CF0DCB">
              <w:rPr>
                <w:sz w:val="16"/>
                <w:szCs w:val="16"/>
              </w:rPr>
              <w:t>Dynamic DL is prioritized. </w:t>
            </w:r>
          </w:p>
          <w:p w14:paraId="2EF53490" w14:textId="77777777" w:rsidR="00CF0DCB" w:rsidRDefault="00CF0DCB" w:rsidP="00CF0DCB">
            <w:pPr>
              <w:jc w:val="both"/>
              <w:rPr>
                <w:sz w:val="16"/>
                <w:szCs w:val="16"/>
              </w:rPr>
            </w:pPr>
            <w:r w:rsidRPr="00CF0DCB">
              <w:rPr>
                <w:sz w:val="16"/>
                <w:szCs w:val="16"/>
              </w:rPr>
              <w:t>If UE is not capable of partially UL cancellation, UL is dropped</w:t>
            </w:r>
            <w:r>
              <w:rPr>
                <w:sz w:val="16"/>
                <w:szCs w:val="16"/>
              </w:rPr>
              <w:t>.</w:t>
            </w:r>
          </w:p>
          <w:p w14:paraId="5A234412" w14:textId="326D8788" w:rsidR="007F3AF5" w:rsidRPr="00CF0DCB" w:rsidRDefault="00CF0DCB" w:rsidP="00CF0DCB">
            <w:pPr>
              <w:jc w:val="both"/>
              <w:rPr>
                <w:rFonts w:eastAsia="SimSun"/>
                <w:sz w:val="16"/>
                <w:szCs w:val="16"/>
                <w:lang w:val="en-GB"/>
              </w:rPr>
            </w:pPr>
            <w:r w:rsidRPr="00CF0DCB">
              <w:rPr>
                <w:rFonts w:eastAsia="SimSun"/>
                <w:sz w:val="16"/>
                <w:szCs w:val="16"/>
                <w:lang w:val="en-GB"/>
              </w:rPr>
              <w:t>Otherwise, UE cancels UL symbols according to the timeline condition</w:t>
            </w:r>
          </w:p>
        </w:tc>
      </w:tr>
    </w:tbl>
    <w:p w14:paraId="497BFA43" w14:textId="77777777" w:rsidR="007F3AF5" w:rsidRDefault="007F3AF5" w:rsidP="007F3AF5">
      <w:pPr>
        <w:jc w:val="both"/>
      </w:pPr>
    </w:p>
    <w:p w14:paraId="027DB1FF" w14:textId="77777777" w:rsidR="001647A1" w:rsidRDefault="00BF2109" w:rsidP="001647A1">
      <w:pPr>
        <w:jc w:val="both"/>
      </w:pPr>
      <w:r>
        <w:t>In</w:t>
      </w:r>
      <w:r w:rsidR="006C7379">
        <w:t xml:space="preserve"> our understanding</w:t>
      </w:r>
      <w:r>
        <w:t>,</w:t>
      </w:r>
      <w:r w:rsidR="006C7379">
        <w:t xml:space="preserve"> a </w:t>
      </w:r>
      <w:r>
        <w:t xml:space="preserve">dynamic DL transmission incorporates </w:t>
      </w:r>
      <w:r w:rsidR="001647A1">
        <w:t xml:space="preserve">the </w:t>
      </w:r>
      <w:r w:rsidR="001647A1" w:rsidRPr="00F477AF">
        <w:t>network-controlled scheduling offset</w:t>
      </w:r>
      <w:r w:rsidR="001647A1">
        <w:t xml:space="preserve"> (i.e., </w:t>
      </w:r>
      <w:proofErr w:type="spellStart"/>
      <w:r w:rsidR="001647A1" w:rsidRPr="00F477AF">
        <w:rPr>
          <w:i/>
          <w:iCs/>
        </w:rPr>
        <w:t>K</w:t>
      </w:r>
      <w:r w:rsidR="001647A1" w:rsidRPr="00F477AF">
        <w:rPr>
          <w:i/>
          <w:iCs/>
          <w:vertAlign w:val="subscript"/>
        </w:rPr>
        <w:t>offset</w:t>
      </w:r>
      <w:proofErr w:type="spellEnd"/>
      <w:r w:rsidR="001647A1">
        <w:t xml:space="preserve">) for overcoming the “UL-to-DL misalignment” towards transmitting the ACK/NACK associated to such a transmission, and therefore </w:t>
      </w:r>
      <w:r w:rsidR="006C7379" w:rsidRPr="001647A1">
        <w:t xml:space="preserve">the network knows where the UL transmission is expected to occur and whether a collision with </w:t>
      </w:r>
      <w:r w:rsidR="001647A1">
        <w:t xml:space="preserve">a semi-statically configured uplink transmission </w:t>
      </w:r>
      <w:r w:rsidR="006C7379" w:rsidRPr="001647A1">
        <w:t xml:space="preserve">is expected to happen, which is knowledge that the </w:t>
      </w:r>
      <w:proofErr w:type="spellStart"/>
      <w:r w:rsidR="006C7379" w:rsidRPr="001647A1">
        <w:t>gNodeB</w:t>
      </w:r>
      <w:proofErr w:type="spellEnd"/>
      <w:r w:rsidR="006C7379" w:rsidRPr="001647A1">
        <w:t xml:space="preserve"> can use to prevent or alleviate collisions.</w:t>
      </w:r>
    </w:p>
    <w:p w14:paraId="5FA26077" w14:textId="5BC3D2E0" w:rsidR="006C7379" w:rsidRPr="001647A1" w:rsidRDefault="006C7379" w:rsidP="001647A1">
      <w:pPr>
        <w:jc w:val="both"/>
      </w:pPr>
      <w:r w:rsidRPr="001647A1">
        <w:t xml:space="preserve">If a UE-specific </w:t>
      </w:r>
      <w:proofErr w:type="spellStart"/>
      <w:r w:rsidRPr="001647A1">
        <w:rPr>
          <w:i/>
          <w:iCs/>
        </w:rPr>
        <w:t>K</w:t>
      </w:r>
      <w:r w:rsidRPr="001647A1">
        <w:rPr>
          <w:i/>
          <w:iCs/>
          <w:vertAlign w:val="subscript"/>
        </w:rPr>
        <w:t>offset</w:t>
      </w:r>
      <w:proofErr w:type="spellEnd"/>
      <w:r w:rsidRPr="001647A1">
        <w:rPr>
          <w:vertAlign w:val="subscript"/>
        </w:rPr>
        <w:t xml:space="preserve"> </w:t>
      </w:r>
      <w:r w:rsidRPr="001647A1">
        <w:t xml:space="preserve">were not available, then a cell-specific </w:t>
      </w:r>
      <w:proofErr w:type="spellStart"/>
      <w:r w:rsidRPr="001647A1">
        <w:rPr>
          <w:i/>
          <w:iCs/>
        </w:rPr>
        <w:t>K</w:t>
      </w:r>
      <w:r w:rsidRPr="001647A1">
        <w:rPr>
          <w:i/>
          <w:iCs/>
          <w:vertAlign w:val="subscript"/>
        </w:rPr>
        <w:t>offset</w:t>
      </w:r>
      <w:proofErr w:type="spellEnd"/>
      <w:r w:rsidRPr="001647A1">
        <w:rPr>
          <w:vertAlign w:val="subscript"/>
        </w:rPr>
        <w:t xml:space="preserve"> </w:t>
      </w:r>
      <w:r w:rsidRPr="001647A1">
        <w:t xml:space="preserve">could be used to deal with the lack of knowledge (or precision) about the TA at the </w:t>
      </w:r>
      <w:proofErr w:type="spellStart"/>
      <w:r w:rsidRPr="001647A1">
        <w:t>gNodeB</w:t>
      </w:r>
      <w:proofErr w:type="spellEnd"/>
      <w:r w:rsidRPr="001647A1">
        <w:t xml:space="preserve">. That is, the </w:t>
      </w:r>
      <w:proofErr w:type="spellStart"/>
      <w:r w:rsidRPr="001647A1">
        <w:t>gNB</w:t>
      </w:r>
      <w:proofErr w:type="spellEnd"/>
      <w:r w:rsidRPr="001647A1">
        <w:t xml:space="preserve"> should know the maximum TA in a cell based on the satellite position and the cell footprint and set </w:t>
      </w:r>
      <w:proofErr w:type="gramStart"/>
      <w:r w:rsidRPr="001647A1">
        <w:t>cell-specific</w:t>
      </w:r>
      <w:proofErr w:type="gramEnd"/>
      <w:r w:rsidRPr="001647A1">
        <w:t xml:space="preserve"> </w:t>
      </w:r>
      <w:proofErr w:type="spellStart"/>
      <w:r w:rsidRPr="001647A1">
        <w:rPr>
          <w:i/>
          <w:iCs/>
        </w:rPr>
        <w:t>K</w:t>
      </w:r>
      <w:r w:rsidRPr="001647A1">
        <w:rPr>
          <w:i/>
          <w:iCs/>
          <w:vertAlign w:val="subscript"/>
        </w:rPr>
        <w:t>offset</w:t>
      </w:r>
      <w:proofErr w:type="spellEnd"/>
      <w:r w:rsidRPr="001647A1">
        <w:t xml:space="preserve"> to cover the worst case.</w:t>
      </w:r>
    </w:p>
    <w:p w14:paraId="735B95CF" w14:textId="77777777" w:rsidR="006C7379" w:rsidRPr="00FF4B69" w:rsidRDefault="006C7379" w:rsidP="006C7379">
      <w:pPr>
        <w:pStyle w:val="ListParagraph"/>
        <w:rPr>
          <w:rFonts w:ascii="Times New Roman" w:eastAsia="SimSun" w:hAnsi="Times New Roman"/>
          <w:sz w:val="20"/>
          <w:szCs w:val="20"/>
          <w:lang w:val="en-GB" w:eastAsia="ja-JP"/>
        </w:rPr>
      </w:pPr>
    </w:p>
    <w:p w14:paraId="3B2F48ED" w14:textId="48E60261" w:rsidR="00AD1C84" w:rsidRDefault="006C7379" w:rsidP="006C7379">
      <w:pPr>
        <w:jc w:val="both"/>
      </w:pPr>
      <w:r>
        <w:t xml:space="preserve">In our understanding </w:t>
      </w:r>
      <w:r w:rsidR="001647A1">
        <w:t xml:space="preserve">a semi-statically configured UL transmission such as </w:t>
      </w:r>
      <w:r w:rsidR="00DE4DD8">
        <w:t>“</w:t>
      </w:r>
      <w:r w:rsidR="00DE4DD8" w:rsidRPr="00DE4DD8">
        <w:t>UL transmission without UL grant for type 1 and type 2</w:t>
      </w:r>
      <w:r w:rsidR="00DE4DD8">
        <w:t xml:space="preserve">” can be configured to use different periodicities (e.g., </w:t>
      </w:r>
      <w:r w:rsidR="00DE4DD8" w:rsidRPr="00DE4DD8">
        <w:t>15 kHz:</w:t>
      </w:r>
      <w:r w:rsidR="00DE4DD8">
        <w:t xml:space="preserve"> </w:t>
      </w:r>
      <w:r w:rsidR="00DE4DD8" w:rsidRPr="00DE4DD8">
        <w:t>2, 7, n*14, where n</w:t>
      </w:r>
      <w:proofErr w:type="gramStart"/>
      <w:r w:rsidR="00DE4DD8" w:rsidRPr="00DE4DD8">
        <w:t>={</w:t>
      </w:r>
      <w:proofErr w:type="gramEnd"/>
      <w:r w:rsidR="00DE4DD8" w:rsidRPr="00DE4DD8">
        <w:t>1, 2, 4, 5, 8, 10, 16, 20, 32, 40, 64, 80, 128, 160, 320, 640}</w:t>
      </w:r>
      <w:r w:rsidR="00DE4DD8">
        <w:t>)</w:t>
      </w:r>
      <w:r>
        <w:t xml:space="preserve">. </w:t>
      </w:r>
      <w:r w:rsidR="00AD1C84">
        <w:t>In relation with the potential issue “</w:t>
      </w:r>
      <w:r w:rsidR="00AD1C84" w:rsidRPr="00AD1C84">
        <w:t>Invalid symbol determination for PUSCH repetition type B</w:t>
      </w:r>
      <w:r w:rsidR="00AD1C84">
        <w:t xml:space="preserve">,” in our understanding the difference between “PUSCH repetition type A and B” is that the former one incorporates a gap between repetitions whereas the latter one eliminates the gap, and </w:t>
      </w:r>
      <w:r w:rsidR="00E72454">
        <w:t>to</w:t>
      </w:r>
      <w:r w:rsidR="00AD1C84">
        <w:t xml:space="preserve"> our </w:t>
      </w:r>
      <w:r w:rsidR="00E72454">
        <w:t>knowledge</w:t>
      </w:r>
      <w:r w:rsidR="00AD1C84">
        <w:t xml:space="preserve"> “</w:t>
      </w:r>
      <w:proofErr w:type="spellStart"/>
      <w:r w:rsidR="00AD1C84" w:rsidRPr="00AD1C84">
        <w:rPr>
          <w:i/>
          <w:iCs/>
        </w:rPr>
        <w:t>pusch-RepTypeIndicator</w:t>
      </w:r>
      <w:proofErr w:type="spellEnd"/>
      <w:r w:rsidR="00AD1C84">
        <w:t>” is used to indicate one type or the other.</w:t>
      </w:r>
    </w:p>
    <w:p w14:paraId="46AE63C1" w14:textId="47FEFA56" w:rsidR="00CF0DCB" w:rsidRDefault="00AD1C84" w:rsidP="006C7379">
      <w:pPr>
        <w:jc w:val="both"/>
      </w:pPr>
      <w:r>
        <w:t>Overall</w:t>
      </w:r>
      <w:r w:rsidR="006C7379">
        <w:t>, the network has the possibility</w:t>
      </w:r>
      <w:r>
        <w:t xml:space="preserve"> of using available configurations</w:t>
      </w:r>
      <w:r w:rsidR="006C7379">
        <w:t xml:space="preserve"> (along with the usage of other tools such as </w:t>
      </w:r>
      <w:proofErr w:type="spellStart"/>
      <w:r w:rsidR="006C7379" w:rsidRPr="00F477AF">
        <w:rPr>
          <w:i/>
          <w:iCs/>
        </w:rPr>
        <w:t>K</w:t>
      </w:r>
      <w:r w:rsidR="006C7379" w:rsidRPr="00F477AF">
        <w:rPr>
          <w:i/>
          <w:iCs/>
          <w:vertAlign w:val="subscript"/>
        </w:rPr>
        <w:t>offset</w:t>
      </w:r>
      <w:proofErr w:type="spellEnd"/>
      <w:r w:rsidR="006C7379">
        <w:t>) f</w:t>
      </w:r>
      <w:r>
        <w:t>or</w:t>
      </w:r>
      <w:r w:rsidR="006C7379">
        <w:t xml:space="preserve"> finding a trade-off that can alleviate </w:t>
      </w:r>
      <w:r w:rsidR="00FD059D">
        <w:t>the</w:t>
      </w:r>
      <w:r w:rsidR="006C7379">
        <w:t xml:space="preserve"> collisions </w:t>
      </w:r>
      <w:r w:rsidR="00FD059D">
        <w:t>between dynamic DL and semi-statically configured UL</w:t>
      </w:r>
      <w:r w:rsidR="006C7379">
        <w:t>.</w:t>
      </w:r>
    </w:p>
    <w:p w14:paraId="0EB3A8BE" w14:textId="042F2CE1" w:rsidR="006126CE" w:rsidRDefault="006126CE" w:rsidP="006126CE">
      <w:pPr>
        <w:pStyle w:val="Observation"/>
        <w:ind w:left="1701" w:hanging="1701"/>
      </w:pPr>
      <w:bookmarkStart w:id="0" w:name="_Toc162450758"/>
      <w:r>
        <w:t xml:space="preserve">For Case 1 there are several configurations (e.g., </w:t>
      </w:r>
      <w:r w:rsidR="00AD1C84">
        <w:t>“</w:t>
      </w:r>
      <w:r w:rsidRPr="006126CE">
        <w:t xml:space="preserve">Periodicity </w:t>
      </w:r>
      <w:r w:rsidR="00CA443C">
        <w:t>of an</w:t>
      </w:r>
      <w:r w:rsidRPr="006126CE">
        <w:t xml:space="preserve"> UL transmission without UL grant for type 1 and type 2</w:t>
      </w:r>
      <w:r w:rsidR="00AD1C84">
        <w:t>”, “</w:t>
      </w:r>
      <w:proofErr w:type="spellStart"/>
      <w:r w:rsidR="00AD1C84" w:rsidRPr="00291BE5">
        <w:t>timeDomainAllocation</w:t>
      </w:r>
      <w:proofErr w:type="spellEnd"/>
      <w:r w:rsidR="00AD1C84">
        <w:t>”, etc</w:t>
      </w:r>
      <w:r>
        <w:t xml:space="preserve">) and assumptions (e.g., UE-specific/cell-specific </w:t>
      </w:r>
      <w:proofErr w:type="spellStart"/>
      <w:r w:rsidRPr="00332B24">
        <w:rPr>
          <w:i/>
          <w:iCs/>
        </w:rPr>
        <w:t>K</w:t>
      </w:r>
      <w:r w:rsidRPr="00332B24">
        <w:rPr>
          <w:i/>
          <w:iCs/>
          <w:vertAlign w:val="subscript"/>
        </w:rPr>
        <w:t>offset</w:t>
      </w:r>
      <w:proofErr w:type="spellEnd"/>
      <w:r>
        <w:t xml:space="preserve">) that can be combined to produce different scenarios. The proponent of updating Case 1 should elaborate on the exact configuration setup that may lead to an issue </w:t>
      </w:r>
      <w:r w:rsidR="00561E6D">
        <w:t xml:space="preserve">(if any) </w:t>
      </w:r>
      <w:r>
        <w:t>as to perform further investigations.</w:t>
      </w:r>
      <w:bookmarkEnd w:id="0"/>
    </w:p>
    <w:p w14:paraId="1D5D4044" w14:textId="6000C967" w:rsidR="006126CE" w:rsidRDefault="006126CE" w:rsidP="006126CE">
      <w:pPr>
        <w:pStyle w:val="Proposal"/>
      </w:pPr>
      <w:bookmarkStart w:id="1" w:name="_Toc162450795"/>
      <w:r w:rsidRPr="006126CE">
        <w:t>Re-use for HD-FDD (e)</w:t>
      </w:r>
      <w:proofErr w:type="spellStart"/>
      <w:r w:rsidRPr="006126CE">
        <w:t>RedCap</w:t>
      </w:r>
      <w:proofErr w:type="spellEnd"/>
      <w:r w:rsidRPr="006126CE">
        <w:t xml:space="preserve"> UEs in NTN the legacy procedure associated to “Case </w:t>
      </w:r>
      <w:r>
        <w:t>1</w:t>
      </w:r>
      <w:r w:rsidRPr="006126CE">
        <w:t>” (i.e., Dynamic DL is prioritized), unless a specific issue were identified</w:t>
      </w:r>
      <w:r>
        <w:t xml:space="preserve"> even after accounting for legacy functionalities that can be used to alleviate issues, for example:</w:t>
      </w:r>
      <w:bookmarkEnd w:id="1"/>
    </w:p>
    <w:p w14:paraId="1D772FDF" w14:textId="77777777" w:rsidR="006126CE" w:rsidRPr="005D3B03" w:rsidRDefault="006126CE" w:rsidP="006126CE">
      <w:pPr>
        <w:pStyle w:val="Proposal"/>
        <w:numPr>
          <w:ilvl w:val="0"/>
          <w:numId w:val="39"/>
        </w:numPr>
      </w:pPr>
      <w:bookmarkStart w:id="2" w:name="_Toc162450796"/>
      <w:r>
        <w:t xml:space="preserve">Cell-specific </w:t>
      </w:r>
      <w:proofErr w:type="spellStart"/>
      <w:r w:rsidRPr="00332B24">
        <w:rPr>
          <w:i/>
          <w:iCs/>
        </w:rPr>
        <w:t>K</w:t>
      </w:r>
      <w:r w:rsidRPr="00332B24">
        <w:rPr>
          <w:i/>
          <w:iCs/>
          <w:vertAlign w:val="subscript"/>
        </w:rPr>
        <w:t>offset</w:t>
      </w:r>
      <w:bookmarkEnd w:id="2"/>
      <w:proofErr w:type="spellEnd"/>
    </w:p>
    <w:p w14:paraId="00743636" w14:textId="77777777" w:rsidR="006126CE" w:rsidRDefault="006126CE" w:rsidP="006126CE">
      <w:pPr>
        <w:pStyle w:val="Proposal"/>
        <w:numPr>
          <w:ilvl w:val="0"/>
          <w:numId w:val="39"/>
        </w:numPr>
      </w:pPr>
      <w:bookmarkStart w:id="3" w:name="_Toc162450797"/>
      <w:r>
        <w:t xml:space="preserve">UE-specific </w:t>
      </w:r>
      <w:proofErr w:type="spellStart"/>
      <w:r w:rsidRPr="00332B24">
        <w:rPr>
          <w:i/>
          <w:iCs/>
        </w:rPr>
        <w:t>K</w:t>
      </w:r>
      <w:r w:rsidRPr="00332B24">
        <w:rPr>
          <w:i/>
          <w:iCs/>
          <w:vertAlign w:val="subscript"/>
        </w:rPr>
        <w:t>offset</w:t>
      </w:r>
      <w:bookmarkEnd w:id="3"/>
      <w:proofErr w:type="spellEnd"/>
    </w:p>
    <w:p w14:paraId="055071F0" w14:textId="77777777" w:rsidR="006126CE" w:rsidRDefault="006126CE" w:rsidP="006126CE">
      <w:pPr>
        <w:pStyle w:val="Proposal"/>
        <w:numPr>
          <w:ilvl w:val="0"/>
          <w:numId w:val="39"/>
        </w:numPr>
      </w:pPr>
      <w:bookmarkStart w:id="4" w:name="_Toc162450798"/>
      <w:r>
        <w:t xml:space="preserve">TA </w:t>
      </w:r>
      <w:proofErr w:type="gramStart"/>
      <w:r>
        <w:t>reporting</w:t>
      </w:r>
      <w:bookmarkEnd w:id="4"/>
      <w:proofErr w:type="gramEnd"/>
    </w:p>
    <w:p w14:paraId="5AC3F6F5" w14:textId="77777777" w:rsidR="00291BE5" w:rsidRDefault="00291BE5" w:rsidP="006126CE">
      <w:pPr>
        <w:pStyle w:val="Proposal"/>
        <w:numPr>
          <w:ilvl w:val="0"/>
          <w:numId w:val="39"/>
        </w:numPr>
      </w:pPr>
      <w:bookmarkStart w:id="5" w:name="_Toc162450799"/>
      <w:r>
        <w:t>Semi-static UL</w:t>
      </w:r>
      <w:bookmarkEnd w:id="5"/>
    </w:p>
    <w:p w14:paraId="68518A09" w14:textId="77777777" w:rsidR="00291BE5" w:rsidRDefault="00291BE5" w:rsidP="00291BE5">
      <w:pPr>
        <w:pStyle w:val="Proposal"/>
        <w:numPr>
          <w:ilvl w:val="1"/>
          <w:numId w:val="39"/>
        </w:numPr>
      </w:pPr>
      <w:bookmarkStart w:id="6" w:name="_Toc162450800"/>
      <w:r>
        <w:t>Configure Grant (CG) PUSCH:</w:t>
      </w:r>
      <w:bookmarkEnd w:id="6"/>
      <w:r>
        <w:t xml:space="preserve"> </w:t>
      </w:r>
    </w:p>
    <w:p w14:paraId="7A2FC021" w14:textId="61776050" w:rsidR="006126CE" w:rsidRDefault="00291BE5" w:rsidP="00291BE5">
      <w:pPr>
        <w:pStyle w:val="Proposal"/>
        <w:numPr>
          <w:ilvl w:val="2"/>
          <w:numId w:val="39"/>
        </w:numPr>
      </w:pPr>
      <w:bookmarkStart w:id="7" w:name="_Toc162450801"/>
      <w:r>
        <w:t>“</w:t>
      </w:r>
      <w:r w:rsidR="006126CE" w:rsidRPr="006126CE">
        <w:t>Periodicity</w:t>
      </w:r>
      <w:r>
        <w:t>”</w:t>
      </w:r>
      <w:r w:rsidR="006126CE" w:rsidRPr="006126CE">
        <w:t xml:space="preserve"> </w:t>
      </w:r>
      <w:r w:rsidR="00CA443C">
        <w:t>of</w:t>
      </w:r>
      <w:r w:rsidR="006126CE" w:rsidRPr="006126CE">
        <w:t xml:space="preserve"> </w:t>
      </w:r>
      <w:r w:rsidR="00CA443C">
        <w:t xml:space="preserve">an </w:t>
      </w:r>
      <w:r w:rsidR="006126CE" w:rsidRPr="006126CE">
        <w:t>UL transmission without UL grant</w:t>
      </w:r>
      <w:bookmarkEnd w:id="7"/>
    </w:p>
    <w:p w14:paraId="00D2C3EA" w14:textId="117519F8" w:rsidR="00291BE5" w:rsidRDefault="00291BE5" w:rsidP="00291BE5">
      <w:pPr>
        <w:pStyle w:val="Proposal"/>
        <w:numPr>
          <w:ilvl w:val="2"/>
          <w:numId w:val="39"/>
        </w:numPr>
      </w:pPr>
      <w:bookmarkStart w:id="8" w:name="_Toc162450802"/>
      <w:r>
        <w:t>“</w:t>
      </w:r>
      <w:proofErr w:type="spellStart"/>
      <w:r w:rsidRPr="00291BE5">
        <w:t>timeDomainAllocation</w:t>
      </w:r>
      <w:proofErr w:type="spellEnd"/>
      <w:r>
        <w:t xml:space="preserve">” </w:t>
      </w:r>
      <w:r w:rsidRPr="00291BE5">
        <w:t xml:space="preserve">start symbol and length and </w:t>
      </w:r>
      <w:proofErr w:type="gramStart"/>
      <w:r w:rsidRPr="00291BE5">
        <w:t>PUSCH</w:t>
      </w:r>
      <w:bookmarkEnd w:id="8"/>
      <w:proofErr w:type="gramEnd"/>
    </w:p>
    <w:p w14:paraId="344118CA" w14:textId="71DA3E5A" w:rsidR="00057668" w:rsidRDefault="00057668" w:rsidP="00291BE5">
      <w:pPr>
        <w:pStyle w:val="Proposal"/>
        <w:numPr>
          <w:ilvl w:val="2"/>
          <w:numId w:val="39"/>
        </w:numPr>
      </w:pPr>
      <w:bookmarkStart w:id="9" w:name="_Toc162450803"/>
      <w:r>
        <w:t>“</w:t>
      </w:r>
      <w:proofErr w:type="spellStart"/>
      <w:proofErr w:type="gramStart"/>
      <w:r w:rsidR="00C82E57" w:rsidRPr="00C82E57">
        <w:t>pusch</w:t>
      </w:r>
      <w:proofErr w:type="gramEnd"/>
      <w:r w:rsidR="00C82E57" w:rsidRPr="00C82E57">
        <w:t>-RepTypeIndicator</w:t>
      </w:r>
      <w:proofErr w:type="spellEnd"/>
      <w:r>
        <w:t>”</w:t>
      </w:r>
      <w:r w:rsidR="00C82E57" w:rsidRPr="00C82E57">
        <w:t xml:space="preserve"> PUSCH repetition type A or the </w:t>
      </w:r>
      <w:proofErr w:type="spellStart"/>
      <w:r w:rsidR="00C82E57" w:rsidRPr="00C82E57">
        <w:t>behavior</w:t>
      </w:r>
      <w:proofErr w:type="spellEnd"/>
      <w:r w:rsidR="00C82E57" w:rsidRPr="00C82E57">
        <w:t xml:space="preserve"> for PUSCH repetition type B</w:t>
      </w:r>
      <w:r w:rsidR="00C82E57">
        <w:t>.</w:t>
      </w:r>
      <w:bookmarkEnd w:id="9"/>
    </w:p>
    <w:p w14:paraId="4F791689" w14:textId="36F222F2" w:rsidR="00291BE5" w:rsidRDefault="00291BE5" w:rsidP="00291BE5">
      <w:pPr>
        <w:pStyle w:val="Proposal"/>
        <w:numPr>
          <w:ilvl w:val="1"/>
          <w:numId w:val="39"/>
        </w:numPr>
      </w:pPr>
      <w:bookmarkStart w:id="10" w:name="_Toc162450804"/>
      <w:r>
        <w:t>SRS</w:t>
      </w:r>
      <w:bookmarkEnd w:id="10"/>
    </w:p>
    <w:p w14:paraId="3A89C776" w14:textId="066AADA9" w:rsidR="00291BE5" w:rsidRDefault="0041080F" w:rsidP="00291BE5">
      <w:pPr>
        <w:pStyle w:val="Proposal"/>
        <w:numPr>
          <w:ilvl w:val="2"/>
          <w:numId w:val="39"/>
        </w:numPr>
      </w:pPr>
      <w:bookmarkStart w:id="11" w:name="_Toc162450805"/>
      <w:r>
        <w:t>“</w:t>
      </w:r>
      <w:r w:rsidRPr="0041080F">
        <w:t>SRS-</w:t>
      </w:r>
      <w:proofErr w:type="spellStart"/>
      <w:r w:rsidRPr="0041080F">
        <w:t>PeriodicityAndOffset</w:t>
      </w:r>
      <w:proofErr w:type="spellEnd"/>
      <w:r>
        <w:t>”</w:t>
      </w:r>
      <w:bookmarkEnd w:id="11"/>
    </w:p>
    <w:p w14:paraId="0BA5975E" w14:textId="302D780E" w:rsidR="00291BE5" w:rsidRDefault="00511598" w:rsidP="00C7609E">
      <w:pPr>
        <w:pStyle w:val="Proposal"/>
        <w:numPr>
          <w:ilvl w:val="2"/>
          <w:numId w:val="39"/>
        </w:numPr>
      </w:pPr>
      <w:bookmarkStart w:id="12" w:name="_Toc162450806"/>
      <w:r>
        <w:t>“</w:t>
      </w:r>
      <w:proofErr w:type="spellStart"/>
      <w:r w:rsidRPr="00511598">
        <w:t>nrofSymbols</w:t>
      </w:r>
      <w:proofErr w:type="spellEnd"/>
      <w:r>
        <w:t>”</w:t>
      </w:r>
      <w:r w:rsidRPr="00511598">
        <w:t xml:space="preserve"> (number of OFDM symbols)</w:t>
      </w:r>
      <w:r>
        <w:t xml:space="preserve"> and “</w:t>
      </w:r>
      <w:proofErr w:type="spellStart"/>
      <w:r w:rsidRPr="00511598">
        <w:t>startPosition</w:t>
      </w:r>
      <w:proofErr w:type="spellEnd"/>
      <w:r>
        <w:t>”</w:t>
      </w:r>
      <w:bookmarkEnd w:id="12"/>
    </w:p>
    <w:p w14:paraId="024844B0" w14:textId="2F018223" w:rsidR="00952937" w:rsidRDefault="00952937" w:rsidP="007F3AF5">
      <w:pPr>
        <w:pStyle w:val="Heading2"/>
      </w:pPr>
      <w:r>
        <w:t>2.</w:t>
      </w:r>
      <w:r w:rsidR="000845DC">
        <w:t>2</w:t>
      </w:r>
      <w:r>
        <w:tab/>
      </w:r>
      <w:r w:rsidR="00585485" w:rsidRPr="00585485">
        <w:t>Case 2: Semi-statically configured DL reception collides with dynamically scheduled UL transmission</w:t>
      </w:r>
      <w:r w:rsidR="00453C80">
        <w:t>.</w:t>
      </w:r>
    </w:p>
    <w:tbl>
      <w:tblPr>
        <w:tblStyle w:val="TableGrid"/>
        <w:tblW w:w="0" w:type="auto"/>
        <w:tblLook w:val="04A0" w:firstRow="1" w:lastRow="0" w:firstColumn="1" w:lastColumn="0" w:noHBand="0" w:noVBand="1"/>
      </w:tblPr>
      <w:tblGrid>
        <w:gridCol w:w="4814"/>
        <w:gridCol w:w="4815"/>
      </w:tblGrid>
      <w:tr w:rsidR="00CF0DCB" w14:paraId="459F98BB" w14:textId="77777777" w:rsidTr="00660D6E">
        <w:tc>
          <w:tcPr>
            <w:tcW w:w="4814" w:type="dxa"/>
          </w:tcPr>
          <w:p w14:paraId="40A45C4B" w14:textId="77777777" w:rsidR="00CF0DCB" w:rsidRPr="00E23904" w:rsidRDefault="00CF0DCB" w:rsidP="00660D6E">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7C759344" w14:textId="77777777" w:rsidR="00CF0DCB" w:rsidRPr="00E23904" w:rsidRDefault="00CF0DCB" w:rsidP="00660D6E">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CF0DCB" w14:paraId="7604B924" w14:textId="77777777" w:rsidTr="00660D6E">
        <w:tc>
          <w:tcPr>
            <w:tcW w:w="4814" w:type="dxa"/>
          </w:tcPr>
          <w:p w14:paraId="16B30FAF" w14:textId="1D70C776" w:rsidR="00CF0DCB" w:rsidRPr="00F27594" w:rsidRDefault="00CF0DCB" w:rsidP="00660D6E">
            <w:pPr>
              <w:jc w:val="both"/>
              <w:rPr>
                <w:rFonts w:eastAsia="SimSun"/>
                <w:sz w:val="16"/>
                <w:szCs w:val="16"/>
                <w:lang w:val="en-GB"/>
              </w:rPr>
            </w:pPr>
            <w:r w:rsidRPr="00CF0DCB">
              <w:rPr>
                <w:rFonts w:eastAsia="SimSun"/>
                <w:sz w:val="16"/>
                <w:szCs w:val="16"/>
                <w:lang w:val="en-GB"/>
              </w:rPr>
              <w:t>Case 2: Semi-statically configured DL reception collides with dynamically scheduled UL transmission</w:t>
            </w:r>
          </w:p>
        </w:tc>
        <w:tc>
          <w:tcPr>
            <w:tcW w:w="4815" w:type="dxa"/>
          </w:tcPr>
          <w:p w14:paraId="6E6D6691" w14:textId="306DA6DB" w:rsidR="00CF0DCB" w:rsidRPr="00F27594" w:rsidRDefault="000A5AFF" w:rsidP="00660D6E">
            <w:pPr>
              <w:jc w:val="both"/>
              <w:rPr>
                <w:rFonts w:eastAsia="SimSun"/>
                <w:sz w:val="16"/>
                <w:szCs w:val="16"/>
                <w:lang w:val="en-GB"/>
              </w:rPr>
            </w:pPr>
            <w:r>
              <w:rPr>
                <w:rFonts w:eastAsia="SimSun"/>
                <w:sz w:val="16"/>
                <w:szCs w:val="16"/>
                <w:lang w:val="en-GB"/>
              </w:rPr>
              <w:t>None in particular</w:t>
            </w:r>
          </w:p>
        </w:tc>
      </w:tr>
    </w:tbl>
    <w:p w14:paraId="2E3F8CA5" w14:textId="77777777" w:rsidR="00CF0DCB" w:rsidRDefault="00CF0DCB" w:rsidP="00CF0DCB">
      <w:pPr>
        <w:jc w:val="both"/>
      </w:pPr>
    </w:p>
    <w:tbl>
      <w:tblPr>
        <w:tblStyle w:val="TableGrid"/>
        <w:tblW w:w="0" w:type="auto"/>
        <w:tblLook w:val="04A0" w:firstRow="1" w:lastRow="0" w:firstColumn="1" w:lastColumn="0" w:noHBand="0" w:noVBand="1"/>
      </w:tblPr>
      <w:tblGrid>
        <w:gridCol w:w="2122"/>
        <w:gridCol w:w="7507"/>
      </w:tblGrid>
      <w:tr w:rsidR="00CF0DCB" w14:paraId="0D50E3FF" w14:textId="77777777" w:rsidTr="00660D6E">
        <w:tc>
          <w:tcPr>
            <w:tcW w:w="2122" w:type="dxa"/>
          </w:tcPr>
          <w:p w14:paraId="57036570" w14:textId="53D23BE0" w:rsidR="00CF0DCB" w:rsidRPr="00E23904" w:rsidRDefault="00CF0DCB" w:rsidP="00660D6E">
            <w:pPr>
              <w:rPr>
                <w:b/>
                <w:bCs/>
                <w:sz w:val="16"/>
                <w:szCs w:val="16"/>
              </w:rPr>
            </w:pPr>
            <w:r w:rsidRPr="00E23904">
              <w:rPr>
                <w:rFonts w:ascii="Ericsson Hilda" w:hAnsi="Ericsson Hilda" w:cs="Arial"/>
                <w:b/>
                <w:bCs/>
                <w:color w:val="000000" w:themeColor="text1"/>
                <w:kern w:val="24"/>
                <w:sz w:val="16"/>
                <w:szCs w:val="16"/>
                <w:lang w:val="en-US"/>
              </w:rPr>
              <w:t>TS 38.21</w:t>
            </w:r>
            <w:r>
              <w:rPr>
                <w:rFonts w:ascii="Ericsson Hilda" w:hAnsi="Ericsson Hilda" w:cs="Arial"/>
                <w:b/>
                <w:bCs/>
                <w:color w:val="000000" w:themeColor="text1"/>
                <w:kern w:val="24"/>
                <w:sz w:val="16"/>
                <w:szCs w:val="16"/>
                <w:lang w:val="en-US"/>
              </w:rPr>
              <w:t>3</w:t>
            </w:r>
            <w:r w:rsidRPr="00E23904">
              <w:rPr>
                <w:rFonts w:ascii="Ericsson Hilda" w:hAnsi="Ericsson Hilda" w:cs="Arial"/>
                <w:b/>
                <w:bCs/>
                <w:color w:val="000000" w:themeColor="text1"/>
                <w:kern w:val="24"/>
                <w:sz w:val="16"/>
                <w:szCs w:val="16"/>
                <w:lang w:val="en-US"/>
              </w:rPr>
              <w:t xml:space="preserve"> clause </w:t>
            </w:r>
            <w:r>
              <w:rPr>
                <w:rFonts w:ascii="Ericsson Hilda" w:hAnsi="Ericsson Hilda" w:cs="Arial"/>
                <w:b/>
                <w:bCs/>
                <w:color w:val="000000" w:themeColor="text1"/>
                <w:kern w:val="24"/>
                <w:sz w:val="16"/>
                <w:szCs w:val="16"/>
                <w:lang w:val="en-US"/>
              </w:rPr>
              <w:t>17</w:t>
            </w:r>
            <w:r w:rsidRPr="00E23904">
              <w:rPr>
                <w:rFonts w:ascii="Ericsson Hilda" w:hAnsi="Ericsson Hilda" w:cs="Arial"/>
                <w:b/>
                <w:bCs/>
                <w:color w:val="000000" w:themeColor="text1"/>
                <w:kern w:val="24"/>
                <w:sz w:val="16"/>
                <w:szCs w:val="16"/>
                <w:lang w:val="en-US"/>
              </w:rPr>
              <w:t>.2</w:t>
            </w:r>
            <w:r w:rsidR="0074146F">
              <w:rPr>
                <w:rFonts w:ascii="Ericsson Hilda" w:hAnsi="Ericsson Hilda" w:cs="Arial"/>
                <w:b/>
                <w:bCs/>
                <w:color w:val="000000" w:themeColor="text1"/>
                <w:kern w:val="24"/>
                <w:sz w:val="16"/>
                <w:szCs w:val="16"/>
                <w:lang w:val="en-US"/>
              </w:rPr>
              <w:t xml:space="preserve"> [3]</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38576F2D" w14:textId="77777777" w:rsidR="00CF0DCB" w:rsidRPr="00F27594" w:rsidRDefault="00CF0DCB" w:rsidP="00660D6E">
            <w:pPr>
              <w:jc w:val="both"/>
              <w:rPr>
                <w:sz w:val="16"/>
                <w:szCs w:val="16"/>
              </w:rPr>
            </w:pPr>
          </w:p>
        </w:tc>
      </w:tr>
      <w:tr w:rsidR="00CF0DCB" w14:paraId="708A4350" w14:textId="77777777" w:rsidTr="00660D6E">
        <w:tc>
          <w:tcPr>
            <w:tcW w:w="9629" w:type="dxa"/>
            <w:gridSpan w:val="2"/>
          </w:tcPr>
          <w:p w14:paraId="0FB6BD56" w14:textId="71E2C709" w:rsidR="00CF0DCB" w:rsidRPr="00A40E39" w:rsidRDefault="00CF0DCB" w:rsidP="00CF0DCB">
            <w:pPr>
              <w:overflowPunct/>
              <w:autoSpaceDE/>
              <w:autoSpaceDN/>
              <w:adjustRightInd/>
              <w:textAlignment w:val="auto"/>
              <w:rPr>
                <w:lang w:val="x-none" w:eastAsia="en-US"/>
              </w:rPr>
            </w:pPr>
            <w:r w:rsidRPr="00CF0DCB">
              <w:rPr>
                <w:rFonts w:eastAsia="SimSun"/>
                <w:sz w:val="16"/>
                <w:szCs w:val="16"/>
                <w:lang w:val="en-GB" w:eastAsia="en-US"/>
              </w:rPr>
              <w:t xml:space="preserve">If a HD-UE is configured by higher layers to receive a PDCCH, or PDSCH, or CSI-RS, or DL PRS in a set of symbols, the HD-UE receives the PDCCH, or PDSCH, or CSI-RS, or DL PRS if the HD-UE does not detect a DCI format </w:t>
            </w:r>
            <w:r w:rsidRPr="00CF0DCB">
              <w:rPr>
                <w:rFonts w:eastAsia="SimSun"/>
                <w:sz w:val="16"/>
                <w:szCs w:val="16"/>
                <w:lang w:val="en-GB" w:eastAsia="zh-CN"/>
              </w:rPr>
              <w:t xml:space="preserve">that indicates to the HD-UE to transmit a PUSCH, or PUCCH, or PRACH, or SRS in at least one symbol of the set of </w:t>
            </w:r>
            <w:r w:rsidRPr="00CF0DCB">
              <w:rPr>
                <w:rFonts w:eastAsia="SimSun"/>
                <w:sz w:val="16"/>
                <w:szCs w:val="16"/>
                <w:lang w:val="en-GB" w:eastAsia="en-US"/>
              </w:rPr>
              <w:t>symbols; otherwise, the HD-UE does not receive the PDCCH, or PDSCH, or CSI-RS, or DL PRS in the set of symbols.</w:t>
            </w:r>
          </w:p>
        </w:tc>
      </w:tr>
    </w:tbl>
    <w:p w14:paraId="03454150" w14:textId="77777777" w:rsidR="00CF0DCB" w:rsidRDefault="00CF0DCB" w:rsidP="00CF0DCB">
      <w:pPr>
        <w:jc w:val="both"/>
      </w:pPr>
    </w:p>
    <w:tbl>
      <w:tblPr>
        <w:tblStyle w:val="TableGrid"/>
        <w:tblW w:w="0" w:type="auto"/>
        <w:tblLook w:val="04A0" w:firstRow="1" w:lastRow="0" w:firstColumn="1" w:lastColumn="0" w:noHBand="0" w:noVBand="1"/>
      </w:tblPr>
      <w:tblGrid>
        <w:gridCol w:w="9629"/>
      </w:tblGrid>
      <w:tr w:rsidR="00CF0DCB" w14:paraId="4DA503AB" w14:textId="77777777" w:rsidTr="00660D6E">
        <w:tc>
          <w:tcPr>
            <w:tcW w:w="9629" w:type="dxa"/>
          </w:tcPr>
          <w:p w14:paraId="12E7473F" w14:textId="4993C9EA" w:rsidR="00CF0DCB" w:rsidRDefault="00CF0DCB" w:rsidP="00660D6E">
            <w:pPr>
              <w:jc w:val="both"/>
            </w:pPr>
            <w:r w:rsidRPr="00E23904">
              <w:rPr>
                <w:rFonts w:eastAsia="SimSun"/>
                <w:b/>
                <w:bCs/>
                <w:sz w:val="16"/>
                <w:szCs w:val="16"/>
                <w:lang w:val="en-GB"/>
              </w:rPr>
              <w:t>Brief explanation of the legacy rule:</w:t>
            </w:r>
            <w:r>
              <w:rPr>
                <w:rFonts w:eastAsia="SimSun"/>
                <w:sz w:val="16"/>
                <w:szCs w:val="16"/>
                <w:lang w:val="en-GB"/>
              </w:rPr>
              <w:t xml:space="preserve"> </w:t>
            </w:r>
            <w:r w:rsidRPr="00CF0DCB">
              <w:rPr>
                <w:rFonts w:eastAsia="SimSun"/>
                <w:sz w:val="16"/>
                <w:szCs w:val="16"/>
                <w:lang w:val="en-GB"/>
              </w:rPr>
              <w:t>Dynamic UL is prioritized, and configured DL is dropped.</w:t>
            </w:r>
          </w:p>
        </w:tc>
      </w:tr>
    </w:tbl>
    <w:p w14:paraId="4E8AA869" w14:textId="77777777" w:rsidR="00CF0DCB" w:rsidRDefault="00CF0DCB" w:rsidP="00CF0DCB">
      <w:pPr>
        <w:jc w:val="both"/>
      </w:pPr>
    </w:p>
    <w:p w14:paraId="35658049" w14:textId="1294042C" w:rsidR="004A72D8" w:rsidRDefault="004A72D8" w:rsidP="004A72D8">
      <w:pPr>
        <w:jc w:val="both"/>
      </w:pPr>
      <w:r>
        <w:lastRenderedPageBreak/>
        <w:t xml:space="preserve">In our understanding, a dynamic UL transmission makes use of the </w:t>
      </w:r>
      <w:r w:rsidRPr="00F477AF">
        <w:t>network-controlled scheduling offset</w:t>
      </w:r>
      <w:r>
        <w:t xml:space="preserve"> (i.e., </w:t>
      </w:r>
      <w:proofErr w:type="spellStart"/>
      <w:r w:rsidRPr="00F477AF">
        <w:rPr>
          <w:i/>
          <w:iCs/>
        </w:rPr>
        <w:t>K</w:t>
      </w:r>
      <w:r w:rsidRPr="00F477AF">
        <w:rPr>
          <w:i/>
          <w:iCs/>
          <w:vertAlign w:val="subscript"/>
        </w:rPr>
        <w:t>offset</w:t>
      </w:r>
      <w:proofErr w:type="spellEnd"/>
      <w:r>
        <w:t xml:space="preserve">), therefore </w:t>
      </w:r>
      <w:r w:rsidRPr="001647A1">
        <w:t>the network knows where the UL transmission is expected to occur</w:t>
      </w:r>
      <w:r>
        <w:t>,</w:t>
      </w:r>
      <w:r w:rsidRPr="001647A1">
        <w:t xml:space="preserve"> which is knowledge that the </w:t>
      </w:r>
      <w:proofErr w:type="spellStart"/>
      <w:r w:rsidRPr="001647A1">
        <w:t>gNodeB</w:t>
      </w:r>
      <w:proofErr w:type="spellEnd"/>
      <w:r w:rsidRPr="001647A1">
        <w:t xml:space="preserve"> can use to prevent or alleviate collisions.</w:t>
      </w:r>
    </w:p>
    <w:p w14:paraId="6D1DD58E" w14:textId="6D1CEFCB" w:rsidR="007B6BFB" w:rsidRDefault="007B6BFB" w:rsidP="007B6BFB">
      <w:pPr>
        <w:jc w:val="both"/>
      </w:pPr>
      <w:r>
        <w:t xml:space="preserve">Moreover, to our knowledge, configured DL such as SPS </w:t>
      </w:r>
      <w:r w:rsidR="00FB1D48">
        <w:t xml:space="preserve">PDSCH </w:t>
      </w:r>
      <w:r>
        <w:t xml:space="preserve">can be configured to use different periodicities (e.g., </w:t>
      </w:r>
      <w:r w:rsidRPr="007B6BFB">
        <w:t>{ms10, ms20, ms32, ms40, ms64, ms80, ms128, ms160, ms320, ms640}</w:t>
      </w:r>
      <w:r>
        <w:t xml:space="preserve">). Thus, the network has the possibility (along with the usage of other tools such as </w:t>
      </w:r>
      <w:proofErr w:type="spellStart"/>
      <w:r w:rsidRPr="00F477AF">
        <w:rPr>
          <w:i/>
          <w:iCs/>
        </w:rPr>
        <w:t>K</w:t>
      </w:r>
      <w:r w:rsidRPr="00F477AF">
        <w:rPr>
          <w:i/>
          <w:iCs/>
          <w:vertAlign w:val="subscript"/>
        </w:rPr>
        <w:t>offset</w:t>
      </w:r>
      <w:proofErr w:type="spellEnd"/>
      <w:r>
        <w:t>) of finding a trade-off that can alleviate the collisions between dynamic UL and semi-statically configured DL.</w:t>
      </w:r>
    </w:p>
    <w:p w14:paraId="2C9699CE" w14:textId="73B38099" w:rsidR="007B6BFB" w:rsidRDefault="007B6BFB" w:rsidP="007B6BFB">
      <w:pPr>
        <w:pStyle w:val="Observation"/>
        <w:ind w:left="1701" w:hanging="1701"/>
      </w:pPr>
      <w:bookmarkStart w:id="13" w:name="_Toc162450759"/>
      <w:r>
        <w:t xml:space="preserve">For Case </w:t>
      </w:r>
      <w:r w:rsidR="00561E6D">
        <w:t>2</w:t>
      </w:r>
      <w:r>
        <w:t xml:space="preserve"> there are several configurations (e.g., </w:t>
      </w:r>
      <w:r w:rsidR="00561E6D">
        <w:t>SPS periodicities</w:t>
      </w:r>
      <w:r>
        <w:t xml:space="preserve">) and assumptions (e.g., UE-specific/cell-specific </w:t>
      </w:r>
      <w:proofErr w:type="spellStart"/>
      <w:r w:rsidRPr="00332B24">
        <w:rPr>
          <w:i/>
          <w:iCs/>
        </w:rPr>
        <w:t>K</w:t>
      </w:r>
      <w:r w:rsidRPr="00332B24">
        <w:rPr>
          <w:i/>
          <w:iCs/>
          <w:vertAlign w:val="subscript"/>
        </w:rPr>
        <w:t>offset</w:t>
      </w:r>
      <w:proofErr w:type="spellEnd"/>
      <w:r>
        <w:t xml:space="preserve">) that can be combined to produce different scenarios. The proponent of updating Case </w:t>
      </w:r>
      <w:r w:rsidR="00561E6D">
        <w:t>2</w:t>
      </w:r>
      <w:r>
        <w:t xml:space="preserve"> should elaborate on the exact configuration setup that may lead to an issue </w:t>
      </w:r>
      <w:r w:rsidR="00561E6D">
        <w:t xml:space="preserve">(if any) </w:t>
      </w:r>
      <w:r>
        <w:t>as to perform further investigations.</w:t>
      </w:r>
      <w:bookmarkEnd w:id="13"/>
    </w:p>
    <w:p w14:paraId="289738FF" w14:textId="033A9175" w:rsidR="007B6BFB" w:rsidRDefault="007B6BFB" w:rsidP="007B6BFB">
      <w:pPr>
        <w:pStyle w:val="Proposal"/>
      </w:pPr>
      <w:bookmarkStart w:id="14" w:name="_Toc162450807"/>
      <w:r w:rsidRPr="006126CE">
        <w:t>Re-use for HD-FDD (e)</w:t>
      </w:r>
      <w:proofErr w:type="spellStart"/>
      <w:r w:rsidRPr="006126CE">
        <w:t>RedCap</w:t>
      </w:r>
      <w:proofErr w:type="spellEnd"/>
      <w:r w:rsidRPr="006126CE">
        <w:t xml:space="preserve"> UEs in NTN the legacy procedure associated to “Case </w:t>
      </w:r>
      <w:r w:rsidR="00163F25">
        <w:t>2</w:t>
      </w:r>
      <w:r w:rsidRPr="006126CE">
        <w:t xml:space="preserve">” (i.e., </w:t>
      </w:r>
      <w:r w:rsidR="00163F25" w:rsidRPr="00163F25">
        <w:t>Dynamic UL is prioritized, and configured DL is dropped</w:t>
      </w:r>
      <w:r w:rsidRPr="006126CE">
        <w:t>), unless a specific issue were identified</w:t>
      </w:r>
      <w:r>
        <w:t xml:space="preserve"> even after accounting for legacy functionalities that can be used to alleviate issues, for example:</w:t>
      </w:r>
      <w:bookmarkEnd w:id="14"/>
    </w:p>
    <w:p w14:paraId="4C725B37" w14:textId="77777777" w:rsidR="007B6BFB" w:rsidRPr="005D3B03" w:rsidRDefault="007B6BFB" w:rsidP="007B6BFB">
      <w:pPr>
        <w:pStyle w:val="Proposal"/>
        <w:numPr>
          <w:ilvl w:val="0"/>
          <w:numId w:val="39"/>
        </w:numPr>
      </w:pPr>
      <w:bookmarkStart w:id="15" w:name="_Toc162450808"/>
      <w:r>
        <w:t xml:space="preserve">Cell-specific </w:t>
      </w:r>
      <w:proofErr w:type="spellStart"/>
      <w:r w:rsidRPr="00332B24">
        <w:rPr>
          <w:i/>
          <w:iCs/>
        </w:rPr>
        <w:t>K</w:t>
      </w:r>
      <w:r w:rsidRPr="00332B24">
        <w:rPr>
          <w:i/>
          <w:iCs/>
          <w:vertAlign w:val="subscript"/>
        </w:rPr>
        <w:t>offset</w:t>
      </w:r>
      <w:bookmarkEnd w:id="15"/>
      <w:proofErr w:type="spellEnd"/>
    </w:p>
    <w:p w14:paraId="5A2218E2" w14:textId="77777777" w:rsidR="007B6BFB" w:rsidRDefault="007B6BFB" w:rsidP="007B6BFB">
      <w:pPr>
        <w:pStyle w:val="Proposal"/>
        <w:numPr>
          <w:ilvl w:val="0"/>
          <w:numId w:val="39"/>
        </w:numPr>
      </w:pPr>
      <w:bookmarkStart w:id="16" w:name="_Toc162450809"/>
      <w:r>
        <w:t xml:space="preserve">UE-specific </w:t>
      </w:r>
      <w:proofErr w:type="spellStart"/>
      <w:r w:rsidRPr="00332B24">
        <w:rPr>
          <w:i/>
          <w:iCs/>
        </w:rPr>
        <w:t>K</w:t>
      </w:r>
      <w:r w:rsidRPr="00332B24">
        <w:rPr>
          <w:i/>
          <w:iCs/>
          <w:vertAlign w:val="subscript"/>
        </w:rPr>
        <w:t>offset</w:t>
      </w:r>
      <w:bookmarkEnd w:id="16"/>
      <w:proofErr w:type="spellEnd"/>
    </w:p>
    <w:p w14:paraId="69217003" w14:textId="77777777" w:rsidR="007B6BFB" w:rsidRDefault="007B6BFB" w:rsidP="007B6BFB">
      <w:pPr>
        <w:pStyle w:val="Proposal"/>
        <w:numPr>
          <w:ilvl w:val="0"/>
          <w:numId w:val="39"/>
        </w:numPr>
      </w:pPr>
      <w:bookmarkStart w:id="17" w:name="_Toc162450810"/>
      <w:r>
        <w:t xml:space="preserve">TA </w:t>
      </w:r>
      <w:proofErr w:type="gramStart"/>
      <w:r>
        <w:t>reporting</w:t>
      </w:r>
      <w:bookmarkEnd w:id="17"/>
      <w:proofErr w:type="gramEnd"/>
    </w:p>
    <w:p w14:paraId="12D9B19B" w14:textId="77777777" w:rsidR="0073421D" w:rsidRDefault="0073421D" w:rsidP="00CF0DCB">
      <w:pPr>
        <w:pStyle w:val="Proposal"/>
        <w:numPr>
          <w:ilvl w:val="0"/>
          <w:numId w:val="39"/>
        </w:numPr>
      </w:pPr>
      <w:bookmarkStart w:id="18" w:name="_Toc162450811"/>
      <w:r>
        <w:t>Semi-static DL</w:t>
      </w:r>
      <w:bookmarkEnd w:id="18"/>
    </w:p>
    <w:p w14:paraId="4E5A23D1" w14:textId="7063AEEB" w:rsidR="0073421D" w:rsidRDefault="00163F25" w:rsidP="0073421D">
      <w:pPr>
        <w:pStyle w:val="Proposal"/>
        <w:numPr>
          <w:ilvl w:val="1"/>
          <w:numId w:val="39"/>
        </w:numPr>
      </w:pPr>
      <w:bookmarkStart w:id="19" w:name="_Toc162450812"/>
      <w:r>
        <w:t>SPS</w:t>
      </w:r>
      <w:r w:rsidR="00FB1D48">
        <w:t xml:space="preserve"> PDCSCH</w:t>
      </w:r>
      <w:bookmarkEnd w:id="19"/>
    </w:p>
    <w:p w14:paraId="606C3DC6" w14:textId="12645303" w:rsidR="0073421D" w:rsidRDefault="00FB1D48" w:rsidP="0073421D">
      <w:pPr>
        <w:pStyle w:val="Proposal"/>
        <w:numPr>
          <w:ilvl w:val="2"/>
          <w:numId w:val="39"/>
        </w:numPr>
      </w:pPr>
      <w:bookmarkStart w:id="20" w:name="_Toc162450813"/>
      <w:r>
        <w:t>“</w:t>
      </w:r>
      <w:r w:rsidR="007B6BFB" w:rsidRPr="006126CE">
        <w:t>Periodicity</w:t>
      </w:r>
      <w:r>
        <w:t>”</w:t>
      </w:r>
      <w:bookmarkEnd w:id="20"/>
      <w:r w:rsidR="00C566A4">
        <w:t xml:space="preserve"> </w:t>
      </w:r>
    </w:p>
    <w:p w14:paraId="639E1BDC" w14:textId="77777777" w:rsidR="0073421D" w:rsidRDefault="00C566A4" w:rsidP="0073421D">
      <w:pPr>
        <w:pStyle w:val="Proposal"/>
        <w:numPr>
          <w:ilvl w:val="1"/>
          <w:numId w:val="39"/>
        </w:numPr>
      </w:pPr>
      <w:bookmarkStart w:id="21" w:name="_Toc162450814"/>
      <w:r w:rsidRPr="00C566A4">
        <w:t>CSI-RS</w:t>
      </w:r>
      <w:bookmarkEnd w:id="21"/>
    </w:p>
    <w:p w14:paraId="386BB690" w14:textId="3B170ABB" w:rsidR="00CF0DCB" w:rsidRDefault="00AE0FB9" w:rsidP="0073421D">
      <w:pPr>
        <w:pStyle w:val="Proposal"/>
        <w:numPr>
          <w:ilvl w:val="2"/>
          <w:numId w:val="39"/>
        </w:numPr>
      </w:pPr>
      <w:bookmarkStart w:id="22" w:name="_Toc162450815"/>
      <w:r>
        <w:t>“</w:t>
      </w:r>
      <w:r w:rsidRPr="00AE0FB9">
        <w:t>CSI-</w:t>
      </w:r>
      <w:proofErr w:type="spellStart"/>
      <w:r w:rsidRPr="00AE0FB9">
        <w:t>ResourcePeriodicityAndOffset</w:t>
      </w:r>
      <w:proofErr w:type="spellEnd"/>
      <w:r>
        <w:t>”</w:t>
      </w:r>
      <w:bookmarkEnd w:id="22"/>
    </w:p>
    <w:p w14:paraId="1129AF2D" w14:textId="2CB0E1AF" w:rsidR="00952937" w:rsidRDefault="00952937" w:rsidP="00952937">
      <w:pPr>
        <w:pStyle w:val="Heading2"/>
      </w:pPr>
      <w:r>
        <w:t>2.</w:t>
      </w:r>
      <w:r w:rsidR="000845DC">
        <w:t>3</w:t>
      </w:r>
      <w:r>
        <w:tab/>
      </w:r>
      <w:r w:rsidR="00585485" w:rsidRPr="00585485">
        <w:t>Case 3: Semi-statically configured DL reception collides with semi-statically configured UL transmission</w:t>
      </w:r>
      <w:r w:rsidR="00453C80">
        <w:t>.</w:t>
      </w:r>
      <w:r w:rsidR="00585485" w:rsidRPr="00585485">
        <w:t xml:space="preserve">  </w:t>
      </w:r>
    </w:p>
    <w:tbl>
      <w:tblPr>
        <w:tblStyle w:val="TableGrid"/>
        <w:tblW w:w="0" w:type="auto"/>
        <w:tblLook w:val="04A0" w:firstRow="1" w:lastRow="0" w:firstColumn="1" w:lastColumn="0" w:noHBand="0" w:noVBand="1"/>
      </w:tblPr>
      <w:tblGrid>
        <w:gridCol w:w="4814"/>
        <w:gridCol w:w="4815"/>
      </w:tblGrid>
      <w:tr w:rsidR="006B58EE" w14:paraId="51C4C972" w14:textId="77777777" w:rsidTr="00660D6E">
        <w:tc>
          <w:tcPr>
            <w:tcW w:w="4814" w:type="dxa"/>
          </w:tcPr>
          <w:p w14:paraId="62538954" w14:textId="77777777" w:rsidR="006B58EE" w:rsidRPr="00E23904" w:rsidRDefault="006B58EE" w:rsidP="00660D6E">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39C83C79" w14:textId="77777777" w:rsidR="006B58EE" w:rsidRPr="00E23904" w:rsidRDefault="006B58EE" w:rsidP="00660D6E">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6B58EE" w14:paraId="30CF670C" w14:textId="77777777" w:rsidTr="00660D6E">
        <w:tc>
          <w:tcPr>
            <w:tcW w:w="4814" w:type="dxa"/>
          </w:tcPr>
          <w:p w14:paraId="0570EBF1" w14:textId="344F78EE" w:rsidR="006B58EE" w:rsidRPr="00F27594" w:rsidRDefault="006B58EE" w:rsidP="00660D6E">
            <w:pPr>
              <w:jc w:val="both"/>
              <w:rPr>
                <w:rFonts w:eastAsia="SimSun"/>
                <w:sz w:val="16"/>
                <w:szCs w:val="16"/>
                <w:lang w:val="en-GB"/>
              </w:rPr>
            </w:pPr>
            <w:r w:rsidRPr="006B58EE">
              <w:rPr>
                <w:rFonts w:eastAsia="SimSun"/>
                <w:sz w:val="16"/>
                <w:szCs w:val="16"/>
                <w:lang w:val="en-GB"/>
              </w:rPr>
              <w:t>Case 3: Semi-statically configured DL reception collides with semi-statically configured UL transmission</w:t>
            </w:r>
            <w:r>
              <w:rPr>
                <w:rFonts w:eastAsia="SimSun"/>
                <w:sz w:val="16"/>
                <w:szCs w:val="16"/>
                <w:lang w:val="en-GB"/>
              </w:rPr>
              <w:t>.</w:t>
            </w:r>
          </w:p>
        </w:tc>
        <w:tc>
          <w:tcPr>
            <w:tcW w:w="4815" w:type="dxa"/>
          </w:tcPr>
          <w:p w14:paraId="581821A4" w14:textId="54A647F6" w:rsidR="006B58EE" w:rsidRPr="00F27594" w:rsidRDefault="006E02A1" w:rsidP="00660D6E">
            <w:pPr>
              <w:jc w:val="both"/>
              <w:rPr>
                <w:rFonts w:eastAsia="SimSun"/>
                <w:sz w:val="16"/>
                <w:szCs w:val="16"/>
                <w:lang w:val="en-GB"/>
              </w:rPr>
            </w:pPr>
            <w:r w:rsidRPr="006E02A1">
              <w:rPr>
                <w:rFonts w:eastAsia="SimSun"/>
                <w:sz w:val="16"/>
                <w:szCs w:val="16"/>
                <w:lang w:val="en-GB"/>
              </w:rPr>
              <w:t>Error cases in case 3 and case 4</w:t>
            </w:r>
          </w:p>
        </w:tc>
      </w:tr>
    </w:tbl>
    <w:p w14:paraId="1FB1025D" w14:textId="77777777" w:rsidR="006B58EE" w:rsidRDefault="006B58EE" w:rsidP="006B58EE">
      <w:pPr>
        <w:jc w:val="both"/>
      </w:pPr>
    </w:p>
    <w:tbl>
      <w:tblPr>
        <w:tblStyle w:val="TableGrid"/>
        <w:tblW w:w="0" w:type="auto"/>
        <w:tblLook w:val="04A0" w:firstRow="1" w:lastRow="0" w:firstColumn="1" w:lastColumn="0" w:noHBand="0" w:noVBand="1"/>
      </w:tblPr>
      <w:tblGrid>
        <w:gridCol w:w="2122"/>
        <w:gridCol w:w="7507"/>
      </w:tblGrid>
      <w:tr w:rsidR="006B58EE" w14:paraId="4E156173" w14:textId="77777777" w:rsidTr="00660D6E">
        <w:tc>
          <w:tcPr>
            <w:tcW w:w="2122" w:type="dxa"/>
          </w:tcPr>
          <w:p w14:paraId="64B47CCE" w14:textId="31693AB2" w:rsidR="006B58EE" w:rsidRPr="00E23904" w:rsidRDefault="006B58EE" w:rsidP="00660D6E">
            <w:pPr>
              <w:rPr>
                <w:b/>
                <w:bCs/>
                <w:sz w:val="16"/>
                <w:szCs w:val="16"/>
              </w:rPr>
            </w:pPr>
            <w:r w:rsidRPr="00E23904">
              <w:rPr>
                <w:rFonts w:ascii="Ericsson Hilda" w:hAnsi="Ericsson Hilda" w:cs="Arial"/>
                <w:b/>
                <w:bCs/>
                <w:color w:val="000000" w:themeColor="text1"/>
                <w:kern w:val="24"/>
                <w:sz w:val="16"/>
                <w:szCs w:val="16"/>
                <w:lang w:val="en-US"/>
              </w:rPr>
              <w:t>TS 38.21</w:t>
            </w:r>
            <w:r>
              <w:rPr>
                <w:rFonts w:ascii="Ericsson Hilda" w:hAnsi="Ericsson Hilda" w:cs="Arial"/>
                <w:b/>
                <w:bCs/>
                <w:color w:val="000000" w:themeColor="text1"/>
                <w:kern w:val="24"/>
                <w:sz w:val="16"/>
                <w:szCs w:val="16"/>
                <w:lang w:val="en-US"/>
              </w:rPr>
              <w:t>3</w:t>
            </w:r>
            <w:r w:rsidRPr="00E23904">
              <w:rPr>
                <w:rFonts w:ascii="Ericsson Hilda" w:hAnsi="Ericsson Hilda" w:cs="Arial"/>
                <w:b/>
                <w:bCs/>
                <w:color w:val="000000" w:themeColor="text1"/>
                <w:kern w:val="24"/>
                <w:sz w:val="16"/>
                <w:szCs w:val="16"/>
                <w:lang w:val="en-US"/>
              </w:rPr>
              <w:t xml:space="preserve"> clause </w:t>
            </w:r>
            <w:r>
              <w:rPr>
                <w:rFonts w:ascii="Ericsson Hilda" w:hAnsi="Ericsson Hilda" w:cs="Arial"/>
                <w:b/>
                <w:bCs/>
                <w:color w:val="000000" w:themeColor="text1"/>
                <w:kern w:val="24"/>
                <w:sz w:val="16"/>
                <w:szCs w:val="16"/>
                <w:lang w:val="en-US"/>
              </w:rPr>
              <w:t>17</w:t>
            </w:r>
            <w:r w:rsidRPr="00E23904">
              <w:rPr>
                <w:rFonts w:ascii="Ericsson Hilda" w:hAnsi="Ericsson Hilda" w:cs="Arial"/>
                <w:b/>
                <w:bCs/>
                <w:color w:val="000000" w:themeColor="text1"/>
                <w:kern w:val="24"/>
                <w:sz w:val="16"/>
                <w:szCs w:val="16"/>
                <w:lang w:val="en-US"/>
              </w:rPr>
              <w:t>.2</w:t>
            </w:r>
            <w:r w:rsidR="0074146F">
              <w:rPr>
                <w:rFonts w:ascii="Ericsson Hilda" w:hAnsi="Ericsson Hilda" w:cs="Arial"/>
                <w:b/>
                <w:bCs/>
                <w:color w:val="000000" w:themeColor="text1"/>
                <w:kern w:val="24"/>
                <w:sz w:val="16"/>
                <w:szCs w:val="16"/>
                <w:lang w:val="en-US"/>
              </w:rPr>
              <w:t xml:space="preserve"> [3]</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7B24CE90" w14:textId="77777777" w:rsidR="006B58EE" w:rsidRPr="00F27594" w:rsidRDefault="006B58EE" w:rsidP="00660D6E">
            <w:pPr>
              <w:jc w:val="both"/>
              <w:rPr>
                <w:sz w:val="16"/>
                <w:szCs w:val="16"/>
              </w:rPr>
            </w:pPr>
          </w:p>
        </w:tc>
      </w:tr>
      <w:tr w:rsidR="006B58EE" w14:paraId="6182557C" w14:textId="77777777" w:rsidTr="00660D6E">
        <w:tc>
          <w:tcPr>
            <w:tcW w:w="9629" w:type="dxa"/>
            <w:gridSpan w:val="2"/>
          </w:tcPr>
          <w:p w14:paraId="25484B6D" w14:textId="4B34A475" w:rsidR="006B58EE" w:rsidRPr="00A40E39" w:rsidRDefault="006B58EE" w:rsidP="006B58EE">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60165B6C" w14:textId="77777777" w:rsidR="006B58EE" w:rsidRDefault="006B58EE" w:rsidP="006B58EE">
      <w:pPr>
        <w:jc w:val="both"/>
      </w:pPr>
    </w:p>
    <w:tbl>
      <w:tblPr>
        <w:tblStyle w:val="TableGrid"/>
        <w:tblW w:w="0" w:type="auto"/>
        <w:tblLook w:val="04A0" w:firstRow="1" w:lastRow="0" w:firstColumn="1" w:lastColumn="0" w:noHBand="0" w:noVBand="1"/>
      </w:tblPr>
      <w:tblGrid>
        <w:gridCol w:w="9629"/>
      </w:tblGrid>
      <w:tr w:rsidR="006B58EE" w14:paraId="200C9045" w14:textId="77777777" w:rsidTr="00660D6E">
        <w:tc>
          <w:tcPr>
            <w:tcW w:w="9629" w:type="dxa"/>
          </w:tcPr>
          <w:p w14:paraId="6B64079C" w14:textId="77777777" w:rsidR="006B58EE" w:rsidRPr="006B58EE" w:rsidRDefault="006B58EE" w:rsidP="006B58EE">
            <w:pPr>
              <w:jc w:val="both"/>
              <w:rPr>
                <w:sz w:val="16"/>
                <w:szCs w:val="16"/>
              </w:rPr>
            </w:pPr>
            <w:r w:rsidRPr="00E23904">
              <w:rPr>
                <w:b/>
                <w:bCs/>
                <w:sz w:val="16"/>
                <w:szCs w:val="16"/>
              </w:rPr>
              <w:t>Brief explanation of the legacy rule:</w:t>
            </w:r>
            <w:r>
              <w:rPr>
                <w:sz w:val="16"/>
                <w:szCs w:val="16"/>
              </w:rPr>
              <w:t xml:space="preserve"> </w:t>
            </w:r>
            <w:r w:rsidRPr="006B58EE">
              <w:rPr>
                <w:sz w:val="16"/>
                <w:szCs w:val="16"/>
              </w:rPr>
              <w:t>Error case, i.e., HD-FDD UE does not expect to be configured with overlapping occasions of</w:t>
            </w:r>
          </w:p>
          <w:p w14:paraId="7784CC83" w14:textId="77777777" w:rsidR="006B58EE" w:rsidRPr="006B58EE" w:rsidRDefault="006B58EE" w:rsidP="006B58EE">
            <w:pPr>
              <w:jc w:val="both"/>
              <w:rPr>
                <w:sz w:val="16"/>
                <w:szCs w:val="16"/>
              </w:rPr>
            </w:pPr>
            <w:r w:rsidRPr="006B58EE">
              <w:rPr>
                <w:sz w:val="16"/>
                <w:szCs w:val="16"/>
              </w:rPr>
              <w:t>dedicated configured UL transmission and dedicated configured DL reception</w:t>
            </w:r>
          </w:p>
          <w:p w14:paraId="54BE3538" w14:textId="3CA6C848" w:rsidR="006B58EE" w:rsidRDefault="006B58EE" w:rsidP="006B58EE">
            <w:pPr>
              <w:jc w:val="both"/>
            </w:pPr>
            <w:r w:rsidRPr="006B58EE">
              <w:rPr>
                <w:rFonts w:eastAsia="SimSun"/>
                <w:sz w:val="16"/>
                <w:szCs w:val="16"/>
                <w:lang w:val="en-GB"/>
              </w:rPr>
              <w:t>dedicated configured UL transmission and PDCCH in Type-0/0A/1/2 CSS set</w:t>
            </w:r>
          </w:p>
        </w:tc>
      </w:tr>
    </w:tbl>
    <w:p w14:paraId="1D076243" w14:textId="77777777" w:rsidR="006B58EE" w:rsidRDefault="006B58EE" w:rsidP="006B58EE">
      <w:pPr>
        <w:jc w:val="both"/>
      </w:pPr>
    </w:p>
    <w:p w14:paraId="203B5121" w14:textId="77777777" w:rsidR="009D0293" w:rsidRDefault="009D0293" w:rsidP="009D0293">
      <w:pPr>
        <w:jc w:val="both"/>
      </w:pPr>
    </w:p>
    <w:p w14:paraId="1EA41397" w14:textId="58AA72E8" w:rsidR="009D0293" w:rsidRDefault="009D0293" w:rsidP="009D0293">
      <w:pPr>
        <w:pStyle w:val="Observation"/>
        <w:ind w:left="1701" w:hanging="1701"/>
      </w:pPr>
      <w:bookmarkStart w:id="23" w:name="_Toc162450760"/>
      <w:r>
        <w:lastRenderedPageBreak/>
        <w:t>Case 3 “</w:t>
      </w:r>
      <w:r w:rsidRPr="009D0293">
        <w:t>Semi-statically configured DL reception collides with semi-statically configured UL transmission</w:t>
      </w:r>
      <w:r>
        <w:t>”, for a H</w:t>
      </w:r>
      <w:r w:rsidR="00BF38EE">
        <w:t>D</w:t>
      </w:r>
      <w:r>
        <w:t>-FDD (e)</w:t>
      </w:r>
      <w:proofErr w:type="spellStart"/>
      <w:r>
        <w:t>RedCap</w:t>
      </w:r>
      <w:proofErr w:type="spellEnd"/>
      <w:r>
        <w:t xml:space="preserve"> UE in Terrestrial Networks is treated as an error case.</w:t>
      </w:r>
      <w:bookmarkEnd w:id="23"/>
      <w:r>
        <w:t xml:space="preserve"> </w:t>
      </w:r>
    </w:p>
    <w:p w14:paraId="4C31301A" w14:textId="6FC3ACAE" w:rsidR="009D0293" w:rsidRDefault="009D0293" w:rsidP="009D0293">
      <w:pPr>
        <w:pStyle w:val="Observation"/>
        <w:ind w:left="1701" w:hanging="1701"/>
      </w:pPr>
      <w:bookmarkStart w:id="24" w:name="_Toc162450761"/>
      <w:r>
        <w:t>In relation with the previous observation, legacy states that “</w:t>
      </w:r>
      <w:r w:rsidRPr="009D0293">
        <w:rPr>
          <w:i/>
          <w:iCs/>
        </w:rPr>
        <w:t>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w:t>
      </w:r>
      <w:r>
        <w:t>”.</w:t>
      </w:r>
      <w:bookmarkEnd w:id="24"/>
    </w:p>
    <w:p w14:paraId="36F8BD17" w14:textId="79E2B3DF" w:rsidR="00267079" w:rsidRDefault="00267079" w:rsidP="009D0293">
      <w:pPr>
        <w:pStyle w:val="Observation"/>
        <w:ind w:left="1701" w:hanging="1701"/>
      </w:pPr>
      <w:bookmarkStart w:id="25" w:name="_Toc162450762"/>
      <w:r>
        <w:t>In addition to what is mentioned in the previous observation, the standard states “</w:t>
      </w:r>
      <w:r w:rsidRPr="00267079">
        <w:t>The UE expects to be configured with a Type-2-PDCCH CSS set configuration for PDCCH reception such that there is at least one paging occasion that does not overlap with configured-grant based PUSCH transmission</w:t>
      </w:r>
      <w:r>
        <w:t>”.</w:t>
      </w:r>
      <w:bookmarkEnd w:id="25"/>
    </w:p>
    <w:p w14:paraId="7B027048" w14:textId="547BCBD2" w:rsidR="00267079" w:rsidRDefault="00267079" w:rsidP="009D0293">
      <w:pPr>
        <w:pStyle w:val="Observation"/>
        <w:ind w:left="1701" w:hanging="1701"/>
      </w:pPr>
      <w:bookmarkStart w:id="26" w:name="_Toc162450763"/>
      <w:r>
        <w:t>Case 3 can be further investigated, and if an issue were found</w:t>
      </w:r>
      <w:r w:rsidR="00B264D5">
        <w:t xml:space="preserve"> for HD-FDD (e)</w:t>
      </w:r>
      <w:proofErr w:type="spellStart"/>
      <w:r w:rsidR="00B264D5">
        <w:t>RedCap</w:t>
      </w:r>
      <w:proofErr w:type="spellEnd"/>
      <w:r w:rsidR="00B264D5">
        <w:t xml:space="preserve"> UE in NTN</w:t>
      </w:r>
      <w:r>
        <w:t xml:space="preserve">, </w:t>
      </w:r>
      <w:r w:rsidR="00610E68">
        <w:t xml:space="preserve">then </w:t>
      </w:r>
      <w:r w:rsidR="009337DA">
        <w:t>in line with the spirit of guaranteeing “</w:t>
      </w:r>
      <w:r w:rsidR="009337DA" w:rsidRPr="00267079">
        <w:t>at least one paging occasion</w:t>
      </w:r>
      <w:r w:rsidR="009337DA">
        <w:t xml:space="preserve">,” </w:t>
      </w:r>
      <w:r w:rsidR="00610E68">
        <w:t xml:space="preserve">RAN 1 could </w:t>
      </w:r>
      <w:r>
        <w:t xml:space="preserve">prioritize </w:t>
      </w:r>
      <w:r w:rsidR="00610E68">
        <w:t xml:space="preserve">semi-statically configured </w:t>
      </w:r>
      <w:r>
        <w:t>DL</w:t>
      </w:r>
      <w:r w:rsidR="009337DA">
        <w:t xml:space="preserve"> over semi-statically configured UL. It can be discussed if in general </w:t>
      </w:r>
      <w:r w:rsidR="00451241">
        <w:t>s</w:t>
      </w:r>
      <w:r w:rsidR="009337DA" w:rsidRPr="009337DA">
        <w:t xml:space="preserve">emi-statically configured DL reception </w:t>
      </w:r>
      <w:r w:rsidR="009337DA">
        <w:t xml:space="preserve">is </w:t>
      </w:r>
      <w:r w:rsidR="00D337C0">
        <w:t xml:space="preserve">to be </w:t>
      </w:r>
      <w:r w:rsidR="009337DA">
        <w:t>prioritized over a</w:t>
      </w:r>
      <w:r w:rsidR="009337DA" w:rsidRPr="009337DA">
        <w:t xml:space="preserve"> semi-statically configured UL transmission</w:t>
      </w:r>
      <w:r w:rsidR="00507F3E">
        <w:t>, or if a specific semi-statically configured DL reception</w:t>
      </w:r>
      <w:r w:rsidR="00E01454">
        <w:t xml:space="preserve"> (e.g., </w:t>
      </w:r>
      <w:r w:rsidR="00E01454" w:rsidRPr="00267079">
        <w:t>Type-2-PDCCH CSS</w:t>
      </w:r>
      <w:r w:rsidR="00E01454">
        <w:t>)</w:t>
      </w:r>
      <w:r w:rsidR="00507F3E">
        <w:t xml:space="preserve"> is to be prioritized.</w:t>
      </w:r>
      <w:bookmarkEnd w:id="26"/>
      <w:r w:rsidR="00507F3E">
        <w:t xml:space="preserve"> </w:t>
      </w:r>
    </w:p>
    <w:p w14:paraId="3F516AD9" w14:textId="4070E0BE" w:rsidR="006B58EE" w:rsidRPr="00451241" w:rsidRDefault="00223B1F" w:rsidP="006B58EE">
      <w:pPr>
        <w:pStyle w:val="Proposal"/>
      </w:pPr>
      <w:bookmarkStart w:id="27" w:name="_Toc162450816"/>
      <w:r w:rsidRPr="00451241">
        <w:t xml:space="preserve">For Case 3, study if </w:t>
      </w:r>
      <w:r w:rsidR="009D0293" w:rsidRPr="00451241">
        <w:t xml:space="preserve">for </w:t>
      </w:r>
      <w:r w:rsidRPr="00451241">
        <w:t xml:space="preserve">a </w:t>
      </w:r>
      <w:r w:rsidR="009D0293" w:rsidRPr="00451241">
        <w:t>HD-FDD (e)</w:t>
      </w:r>
      <w:proofErr w:type="spellStart"/>
      <w:r w:rsidR="009D0293" w:rsidRPr="00451241">
        <w:t>RedCap</w:t>
      </w:r>
      <w:proofErr w:type="spellEnd"/>
      <w:r w:rsidR="009D0293" w:rsidRPr="00451241">
        <w:t xml:space="preserve"> UEs in NTN</w:t>
      </w:r>
      <w:r w:rsidRPr="00451241">
        <w:t xml:space="preserve"> it is possible to guarantee that “at least one paging occasion” (Type-2-PDCCH CSS set configuration) won’t overlap with configured-grant based PUSCH transmission.</w:t>
      </w:r>
      <w:bookmarkEnd w:id="27"/>
    </w:p>
    <w:p w14:paraId="0EF61CDD" w14:textId="01AEDB20" w:rsidR="00223B1F" w:rsidRPr="00451241" w:rsidRDefault="00A87E03" w:rsidP="00223B1F">
      <w:pPr>
        <w:pStyle w:val="Proposal"/>
        <w:numPr>
          <w:ilvl w:val="0"/>
          <w:numId w:val="43"/>
        </w:numPr>
      </w:pPr>
      <w:bookmarkStart w:id="28" w:name="_Toc162450817"/>
      <w:r w:rsidRPr="00451241">
        <w:t>If an issue were found, then in line with the spirit of guaranteeing “at least one paging occasion</w:t>
      </w:r>
      <w:r w:rsidR="00451241" w:rsidRPr="00451241">
        <w:t>,</w:t>
      </w:r>
      <w:r w:rsidRPr="00451241">
        <w:t xml:space="preserve">” RAN 1 could </w:t>
      </w:r>
      <w:r w:rsidR="00451241" w:rsidRPr="00451241">
        <w:t xml:space="preserve">consider </w:t>
      </w:r>
      <w:r w:rsidRPr="00451241">
        <w:t>prioritiz</w:t>
      </w:r>
      <w:r w:rsidR="00451241" w:rsidRPr="00451241">
        <w:t>ing</w:t>
      </w:r>
      <w:r w:rsidRPr="00451241">
        <w:t xml:space="preserve"> semi-statically configured DL over semi-statically configured UL.</w:t>
      </w:r>
      <w:bookmarkEnd w:id="28"/>
    </w:p>
    <w:p w14:paraId="562DE4EA" w14:textId="0EACB829" w:rsidR="00451241" w:rsidRPr="00451241" w:rsidRDefault="00451241" w:rsidP="00223B1F">
      <w:pPr>
        <w:pStyle w:val="Proposal"/>
        <w:numPr>
          <w:ilvl w:val="0"/>
          <w:numId w:val="43"/>
        </w:numPr>
      </w:pPr>
      <w:bookmarkStart w:id="29" w:name="_Toc162450818"/>
      <w:r w:rsidRPr="00451241">
        <w:t xml:space="preserve">It can be discussed if in general semi-statically configured DL reception is </w:t>
      </w:r>
      <w:r w:rsidR="00D337C0">
        <w:t xml:space="preserve">to be </w:t>
      </w:r>
      <w:r w:rsidRPr="00451241">
        <w:t>prioritized over a semi-statically configured UL transmission, or if a specific semi-statically configured DL reception (e.g., Type-2-PDCCH CSS) is to be prioritized.</w:t>
      </w:r>
      <w:bookmarkEnd w:id="29"/>
    </w:p>
    <w:p w14:paraId="6A39CEE7" w14:textId="4D6F6E99" w:rsidR="00952937" w:rsidRDefault="00952937" w:rsidP="00952937">
      <w:pPr>
        <w:pStyle w:val="Heading2"/>
      </w:pPr>
      <w:r>
        <w:t>2.</w:t>
      </w:r>
      <w:r w:rsidR="000845DC">
        <w:t>4</w:t>
      </w:r>
      <w:r>
        <w:tab/>
      </w:r>
      <w:r w:rsidR="00585485" w:rsidRPr="00585485">
        <w:t>Case 4: Dynamically scheduled DL reception collides with dynamic scheduled UL transmission</w:t>
      </w:r>
      <w:r w:rsidR="00453C80">
        <w:t>.</w:t>
      </w:r>
    </w:p>
    <w:tbl>
      <w:tblPr>
        <w:tblStyle w:val="TableGrid"/>
        <w:tblW w:w="0" w:type="auto"/>
        <w:tblLook w:val="04A0" w:firstRow="1" w:lastRow="0" w:firstColumn="1" w:lastColumn="0" w:noHBand="0" w:noVBand="1"/>
      </w:tblPr>
      <w:tblGrid>
        <w:gridCol w:w="4814"/>
        <w:gridCol w:w="4815"/>
      </w:tblGrid>
      <w:tr w:rsidR="000704F3" w14:paraId="7347A20E" w14:textId="77777777" w:rsidTr="00660D6E">
        <w:tc>
          <w:tcPr>
            <w:tcW w:w="4814" w:type="dxa"/>
          </w:tcPr>
          <w:p w14:paraId="266B4323" w14:textId="77777777" w:rsidR="000704F3" w:rsidRPr="00E23904" w:rsidRDefault="000704F3" w:rsidP="00660D6E">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7BFB5061" w14:textId="77777777" w:rsidR="000704F3" w:rsidRPr="00E23904" w:rsidRDefault="000704F3" w:rsidP="00660D6E">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0704F3" w14:paraId="226E3DC8" w14:textId="77777777" w:rsidTr="00660D6E">
        <w:tc>
          <w:tcPr>
            <w:tcW w:w="4814" w:type="dxa"/>
          </w:tcPr>
          <w:p w14:paraId="1E20E701" w14:textId="23E17752" w:rsidR="000704F3" w:rsidRPr="00F27594" w:rsidRDefault="000704F3" w:rsidP="00660D6E">
            <w:pPr>
              <w:jc w:val="both"/>
              <w:rPr>
                <w:rFonts w:eastAsia="SimSun"/>
                <w:sz w:val="16"/>
                <w:szCs w:val="16"/>
                <w:lang w:val="en-GB"/>
              </w:rPr>
            </w:pPr>
            <w:r w:rsidRPr="000704F3">
              <w:rPr>
                <w:rFonts w:eastAsia="SimSun"/>
                <w:sz w:val="16"/>
                <w:szCs w:val="16"/>
                <w:lang w:val="en-GB"/>
              </w:rPr>
              <w:t>Case 4: Dynamically scheduled DL reception collides with dynamic scheduled UL transmission</w:t>
            </w:r>
          </w:p>
        </w:tc>
        <w:tc>
          <w:tcPr>
            <w:tcW w:w="4815" w:type="dxa"/>
          </w:tcPr>
          <w:p w14:paraId="15DCFF5F" w14:textId="77777777" w:rsidR="006E02A1" w:rsidRDefault="006E02A1" w:rsidP="00660D6E">
            <w:pPr>
              <w:jc w:val="both"/>
              <w:rPr>
                <w:rFonts w:eastAsia="SimSun"/>
                <w:sz w:val="16"/>
                <w:szCs w:val="16"/>
                <w:lang w:val="en-GB"/>
              </w:rPr>
            </w:pPr>
            <w:r w:rsidRPr="006E02A1">
              <w:rPr>
                <w:rFonts w:eastAsia="SimSun"/>
                <w:sz w:val="16"/>
                <w:szCs w:val="16"/>
                <w:lang w:val="en-GB"/>
              </w:rPr>
              <w:t>Error cases in case 3 and case 4</w:t>
            </w:r>
          </w:p>
          <w:p w14:paraId="6F4AC4D6" w14:textId="60D992AE" w:rsidR="006E02A1" w:rsidRPr="00F27594" w:rsidRDefault="006E02A1" w:rsidP="00660D6E">
            <w:pPr>
              <w:jc w:val="both"/>
              <w:rPr>
                <w:rFonts w:eastAsia="SimSun"/>
                <w:sz w:val="16"/>
                <w:szCs w:val="16"/>
                <w:lang w:val="en-GB"/>
              </w:rPr>
            </w:pPr>
            <w:r w:rsidRPr="006E02A1">
              <w:rPr>
                <w:rFonts w:eastAsia="SimSun"/>
                <w:sz w:val="16"/>
                <w:szCs w:val="16"/>
                <w:lang w:val="en-GB"/>
              </w:rPr>
              <w:t>SIB19 reception collides with UL transmission</w:t>
            </w:r>
          </w:p>
        </w:tc>
      </w:tr>
    </w:tbl>
    <w:p w14:paraId="7A44D4D4" w14:textId="77777777" w:rsidR="000704F3" w:rsidRDefault="000704F3" w:rsidP="000704F3">
      <w:pPr>
        <w:jc w:val="both"/>
      </w:pPr>
    </w:p>
    <w:tbl>
      <w:tblPr>
        <w:tblStyle w:val="TableGrid"/>
        <w:tblW w:w="0" w:type="auto"/>
        <w:tblLook w:val="04A0" w:firstRow="1" w:lastRow="0" w:firstColumn="1" w:lastColumn="0" w:noHBand="0" w:noVBand="1"/>
      </w:tblPr>
      <w:tblGrid>
        <w:gridCol w:w="2122"/>
        <w:gridCol w:w="7507"/>
      </w:tblGrid>
      <w:tr w:rsidR="000704F3" w14:paraId="35E27432" w14:textId="77777777" w:rsidTr="00660D6E">
        <w:tc>
          <w:tcPr>
            <w:tcW w:w="2122" w:type="dxa"/>
          </w:tcPr>
          <w:p w14:paraId="3DA5CB8B" w14:textId="77E0D587" w:rsidR="000704F3" w:rsidRPr="00E23904" w:rsidRDefault="000704F3" w:rsidP="00660D6E">
            <w:pPr>
              <w:rPr>
                <w:b/>
                <w:bCs/>
                <w:sz w:val="16"/>
                <w:szCs w:val="16"/>
              </w:rPr>
            </w:pPr>
            <w:r w:rsidRPr="00E23904">
              <w:rPr>
                <w:rFonts w:ascii="Ericsson Hilda" w:hAnsi="Ericsson Hilda" w:cs="Arial"/>
                <w:b/>
                <w:bCs/>
                <w:color w:val="000000" w:themeColor="text1"/>
                <w:kern w:val="24"/>
                <w:sz w:val="16"/>
                <w:szCs w:val="16"/>
                <w:lang w:val="en-US"/>
              </w:rPr>
              <w:t>TS 38.21</w:t>
            </w:r>
            <w:r>
              <w:rPr>
                <w:rFonts w:ascii="Ericsson Hilda" w:hAnsi="Ericsson Hilda" w:cs="Arial"/>
                <w:b/>
                <w:bCs/>
                <w:color w:val="000000" w:themeColor="text1"/>
                <w:kern w:val="24"/>
                <w:sz w:val="16"/>
                <w:szCs w:val="16"/>
                <w:lang w:val="en-US"/>
              </w:rPr>
              <w:t>3</w:t>
            </w:r>
            <w:r w:rsidRPr="00E23904">
              <w:rPr>
                <w:rFonts w:ascii="Ericsson Hilda" w:hAnsi="Ericsson Hilda" w:cs="Arial"/>
                <w:b/>
                <w:bCs/>
                <w:color w:val="000000" w:themeColor="text1"/>
                <w:kern w:val="24"/>
                <w:sz w:val="16"/>
                <w:szCs w:val="16"/>
                <w:lang w:val="en-US"/>
              </w:rPr>
              <w:t xml:space="preserve"> clause </w:t>
            </w:r>
            <w:r>
              <w:rPr>
                <w:rFonts w:ascii="Ericsson Hilda" w:hAnsi="Ericsson Hilda" w:cs="Arial"/>
                <w:b/>
                <w:bCs/>
                <w:color w:val="000000" w:themeColor="text1"/>
                <w:kern w:val="24"/>
                <w:sz w:val="16"/>
                <w:szCs w:val="16"/>
                <w:lang w:val="en-US"/>
              </w:rPr>
              <w:t>17</w:t>
            </w:r>
            <w:r w:rsidRPr="00E23904">
              <w:rPr>
                <w:rFonts w:ascii="Ericsson Hilda" w:hAnsi="Ericsson Hilda" w:cs="Arial"/>
                <w:b/>
                <w:bCs/>
                <w:color w:val="000000" w:themeColor="text1"/>
                <w:kern w:val="24"/>
                <w:sz w:val="16"/>
                <w:szCs w:val="16"/>
                <w:lang w:val="en-US"/>
              </w:rPr>
              <w:t>.2</w:t>
            </w:r>
            <w:r w:rsidR="0074146F">
              <w:rPr>
                <w:rFonts w:ascii="Ericsson Hilda" w:hAnsi="Ericsson Hilda" w:cs="Arial"/>
                <w:b/>
                <w:bCs/>
                <w:color w:val="000000" w:themeColor="text1"/>
                <w:kern w:val="24"/>
                <w:sz w:val="16"/>
                <w:szCs w:val="16"/>
                <w:lang w:val="en-US"/>
              </w:rPr>
              <w:t xml:space="preserve"> [3]</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1C7E5729" w14:textId="77777777" w:rsidR="000704F3" w:rsidRPr="00F27594" w:rsidRDefault="000704F3" w:rsidP="00660D6E">
            <w:pPr>
              <w:jc w:val="both"/>
              <w:rPr>
                <w:sz w:val="16"/>
                <w:szCs w:val="16"/>
              </w:rPr>
            </w:pPr>
          </w:p>
        </w:tc>
      </w:tr>
      <w:tr w:rsidR="000704F3" w14:paraId="7FB5D242" w14:textId="77777777" w:rsidTr="00660D6E">
        <w:tc>
          <w:tcPr>
            <w:tcW w:w="9629" w:type="dxa"/>
            <w:gridSpan w:val="2"/>
          </w:tcPr>
          <w:p w14:paraId="4B9073C3" w14:textId="7F143D60" w:rsidR="000704F3" w:rsidRPr="00A40E39" w:rsidRDefault="000704F3" w:rsidP="00660D6E">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D5026AF" w14:textId="77777777" w:rsidR="000704F3" w:rsidRDefault="000704F3" w:rsidP="000704F3">
      <w:pPr>
        <w:jc w:val="both"/>
      </w:pPr>
    </w:p>
    <w:tbl>
      <w:tblPr>
        <w:tblStyle w:val="TableGrid"/>
        <w:tblW w:w="0" w:type="auto"/>
        <w:tblLook w:val="04A0" w:firstRow="1" w:lastRow="0" w:firstColumn="1" w:lastColumn="0" w:noHBand="0" w:noVBand="1"/>
      </w:tblPr>
      <w:tblGrid>
        <w:gridCol w:w="9629"/>
      </w:tblGrid>
      <w:tr w:rsidR="000704F3" w14:paraId="32B447DF" w14:textId="77777777" w:rsidTr="00660D6E">
        <w:tc>
          <w:tcPr>
            <w:tcW w:w="9629" w:type="dxa"/>
          </w:tcPr>
          <w:p w14:paraId="06E8F965" w14:textId="5DEB68E5" w:rsidR="000704F3" w:rsidRDefault="000704F3" w:rsidP="00660D6E">
            <w:pPr>
              <w:jc w:val="both"/>
            </w:pPr>
            <w:r w:rsidRPr="00E23904">
              <w:rPr>
                <w:rFonts w:eastAsia="SimSun"/>
                <w:b/>
                <w:bCs/>
                <w:sz w:val="16"/>
                <w:szCs w:val="16"/>
                <w:lang w:val="en-GB"/>
              </w:rPr>
              <w:t>Brief explanation of the legacy rule:</w:t>
            </w:r>
            <w:r>
              <w:rPr>
                <w:rFonts w:eastAsia="SimSun"/>
                <w:sz w:val="16"/>
                <w:szCs w:val="16"/>
                <w:lang w:val="en-GB"/>
              </w:rPr>
              <w:t xml:space="preserve"> </w:t>
            </w:r>
            <w:r w:rsidR="00B953F7" w:rsidRPr="00B953F7">
              <w:rPr>
                <w:rFonts w:eastAsia="SimSun"/>
                <w:sz w:val="16"/>
                <w:szCs w:val="16"/>
                <w:lang w:val="en-GB"/>
              </w:rPr>
              <w:t>Error case, i.e., HD-FDD UE does not expect to be dynamically scheduled with overlapping DL and UL</w:t>
            </w:r>
          </w:p>
        </w:tc>
      </w:tr>
    </w:tbl>
    <w:p w14:paraId="493607FC" w14:textId="77777777" w:rsidR="000704F3" w:rsidRDefault="000704F3" w:rsidP="000704F3">
      <w:pPr>
        <w:jc w:val="both"/>
      </w:pPr>
    </w:p>
    <w:p w14:paraId="38DD1D72" w14:textId="2A71531A" w:rsidR="000704F3" w:rsidRDefault="006E02A1" w:rsidP="006E02A1">
      <w:pPr>
        <w:jc w:val="both"/>
      </w:pPr>
      <w:r>
        <w:t>We listed the potential issue of “</w:t>
      </w:r>
      <w:r w:rsidRPr="006E02A1">
        <w:t>SIB19 reception collides with UL transmission</w:t>
      </w:r>
      <w:r>
        <w:t>,” since in our understanding, although periodic, SIB19 is scheduled using PDCCH/PDSCH which makes them fall into the category of dynamically scheduled DL reception.</w:t>
      </w:r>
    </w:p>
    <w:p w14:paraId="2BBF8770" w14:textId="222C6ACC" w:rsidR="00B54943" w:rsidRDefault="00B54943" w:rsidP="00B54943">
      <w:pPr>
        <w:pStyle w:val="Observation"/>
        <w:ind w:left="1701" w:hanging="1701"/>
      </w:pPr>
      <w:bookmarkStart w:id="30" w:name="_Toc162450764"/>
      <w:r>
        <w:t>Case 4 “</w:t>
      </w:r>
      <w:r w:rsidRPr="00B54943">
        <w:t>Dynamically scheduled DL reception collides with dynamic scheduled UL transmission</w:t>
      </w:r>
      <w:r>
        <w:t>”, for a H</w:t>
      </w:r>
      <w:r w:rsidR="00D337C0">
        <w:t>D</w:t>
      </w:r>
      <w:r>
        <w:t>-FDD (e)</w:t>
      </w:r>
      <w:proofErr w:type="spellStart"/>
      <w:r>
        <w:t>RedCap</w:t>
      </w:r>
      <w:proofErr w:type="spellEnd"/>
      <w:r>
        <w:t xml:space="preserve"> UE in Terrestrial Networks is treated as an error case.</w:t>
      </w:r>
      <w:bookmarkEnd w:id="30"/>
      <w:r>
        <w:t xml:space="preserve"> </w:t>
      </w:r>
    </w:p>
    <w:p w14:paraId="6DBB9639" w14:textId="0F2AFA5E" w:rsidR="00B54943" w:rsidRDefault="00B54943" w:rsidP="00B54943">
      <w:pPr>
        <w:pStyle w:val="Observation"/>
        <w:ind w:left="1701" w:hanging="1701"/>
      </w:pPr>
      <w:bookmarkStart w:id="31" w:name="_Toc162450765"/>
      <w:r>
        <w:lastRenderedPageBreak/>
        <w:t>In relation with the previous observation, legacy states that “</w:t>
      </w:r>
      <w:r w:rsidRPr="00B54943">
        <w:t>A HD-UE does not expect to detect a DCI format scheduling a reception in a set of symbols and detect a DCI format scheduling a transmission in any symbol from the set of symbols</w:t>
      </w:r>
      <w:r>
        <w:t>”.</w:t>
      </w:r>
      <w:bookmarkEnd w:id="31"/>
    </w:p>
    <w:p w14:paraId="13F7BE92" w14:textId="4190CAF3" w:rsidR="00B54943" w:rsidRDefault="00B54943" w:rsidP="00B54943">
      <w:pPr>
        <w:pStyle w:val="Observation"/>
        <w:ind w:left="1701" w:hanging="1701"/>
      </w:pPr>
      <w:bookmarkStart w:id="32" w:name="_Toc162450766"/>
      <w:r>
        <w:t>Case 4 can be further investigated, and if an issue were found for HD-FDD (e)</w:t>
      </w:r>
      <w:proofErr w:type="spellStart"/>
      <w:r>
        <w:t>RedCap</w:t>
      </w:r>
      <w:proofErr w:type="spellEnd"/>
      <w:r>
        <w:t xml:space="preserve"> UE in NTN, then </w:t>
      </w:r>
      <w:r w:rsidR="00053D09">
        <w:t>in view of the relevance of receiving SIB19,</w:t>
      </w:r>
      <w:r>
        <w:t xml:space="preserve"> RAN 1 could </w:t>
      </w:r>
      <w:r w:rsidR="00053D09">
        <w:t xml:space="preserve">consider </w:t>
      </w:r>
      <w:r>
        <w:t>prioritiz</w:t>
      </w:r>
      <w:r w:rsidR="00053D09">
        <w:t>ing</w:t>
      </w:r>
      <w:r>
        <w:t xml:space="preserve"> </w:t>
      </w:r>
      <w:r w:rsidR="00053D09">
        <w:t>“d</w:t>
      </w:r>
      <w:r w:rsidR="00053D09" w:rsidRPr="00053D09">
        <w:t>ynamically scheduled DL reception</w:t>
      </w:r>
      <w:r w:rsidR="00053D09">
        <w:t>”</w:t>
      </w:r>
      <w:r w:rsidR="00053D09" w:rsidRPr="00053D09">
        <w:t xml:space="preserve"> </w:t>
      </w:r>
      <w:r w:rsidR="00053D09">
        <w:t>over</w:t>
      </w:r>
      <w:r w:rsidR="00053D09" w:rsidRPr="00053D09">
        <w:t xml:space="preserve"> </w:t>
      </w:r>
      <w:r w:rsidR="00053D09">
        <w:t>“</w:t>
      </w:r>
      <w:r w:rsidR="00053D09" w:rsidRPr="00053D09">
        <w:t>dynamic scheduled UL transmission</w:t>
      </w:r>
      <w:r w:rsidR="00053D09">
        <w:t>”</w:t>
      </w:r>
      <w:r>
        <w:t xml:space="preserve">. It can be discussed if in general </w:t>
      </w:r>
      <w:r w:rsidR="00D337C0">
        <w:t>“</w:t>
      </w:r>
      <w:r w:rsidR="00053D09">
        <w:t>d</w:t>
      </w:r>
      <w:r w:rsidR="00053D09" w:rsidRPr="00053D09">
        <w:t>ynamically scheduled DL reception</w:t>
      </w:r>
      <w:r w:rsidR="00D337C0">
        <w:t>”</w:t>
      </w:r>
      <w:r w:rsidRPr="009337DA">
        <w:t xml:space="preserve"> </w:t>
      </w:r>
      <w:r>
        <w:t xml:space="preserve">is </w:t>
      </w:r>
      <w:r w:rsidR="00D337C0">
        <w:t xml:space="preserve">to be </w:t>
      </w:r>
      <w:r>
        <w:t>prioritized over a</w:t>
      </w:r>
      <w:r w:rsidRPr="009337DA">
        <w:t xml:space="preserve"> </w:t>
      </w:r>
      <w:r w:rsidR="00053D09">
        <w:t>“</w:t>
      </w:r>
      <w:r w:rsidR="00053D09" w:rsidRPr="00053D09">
        <w:t>dynamic scheduled UL transmission</w:t>
      </w:r>
      <w:r w:rsidR="00053D09">
        <w:t>”</w:t>
      </w:r>
      <w:r>
        <w:t xml:space="preserve">, or if a specific </w:t>
      </w:r>
      <w:r w:rsidR="00053D09">
        <w:t>d</w:t>
      </w:r>
      <w:r w:rsidR="00053D09" w:rsidRPr="00053D09">
        <w:t>ynamically scheduled DL reception</w:t>
      </w:r>
      <w:r>
        <w:t xml:space="preserve"> (e.g., </w:t>
      </w:r>
      <w:r w:rsidR="00053D09">
        <w:t>SIB19</w:t>
      </w:r>
      <w:r>
        <w:t>) is to be prioritized.</w:t>
      </w:r>
      <w:bookmarkEnd w:id="32"/>
      <w:r>
        <w:t xml:space="preserve"> </w:t>
      </w:r>
    </w:p>
    <w:p w14:paraId="2256A1A3" w14:textId="52672892" w:rsidR="00B54943" w:rsidRPr="00451241" w:rsidRDefault="00B54943" w:rsidP="00B54943">
      <w:pPr>
        <w:pStyle w:val="Proposal"/>
      </w:pPr>
      <w:bookmarkStart w:id="33" w:name="_Toc162450819"/>
      <w:r w:rsidRPr="00451241">
        <w:t xml:space="preserve">For Case </w:t>
      </w:r>
      <w:r w:rsidR="00053D09">
        <w:t>4</w:t>
      </w:r>
      <w:r w:rsidRPr="00451241">
        <w:t>, study if for a HD-FDD (e)</w:t>
      </w:r>
      <w:proofErr w:type="spellStart"/>
      <w:r w:rsidRPr="00451241">
        <w:t>RedCap</w:t>
      </w:r>
      <w:proofErr w:type="spellEnd"/>
      <w:r w:rsidRPr="00451241">
        <w:t xml:space="preserve"> UEs in NTN </w:t>
      </w:r>
      <w:r w:rsidR="00053D09">
        <w:t>the “d</w:t>
      </w:r>
      <w:r w:rsidR="00053D09" w:rsidRPr="00053D09">
        <w:t>ynamically scheduled DL reception</w:t>
      </w:r>
      <w:r w:rsidR="00053D09">
        <w:t>” will be prone to a high collision rate with “</w:t>
      </w:r>
      <w:r w:rsidR="00053D09" w:rsidRPr="00053D09">
        <w:t>dynamic scheduled UL transmission</w:t>
      </w:r>
      <w:r w:rsidR="00053D09">
        <w:t>”</w:t>
      </w:r>
      <w:r w:rsidRPr="00451241">
        <w:t>.</w:t>
      </w:r>
      <w:bookmarkEnd w:id="33"/>
    </w:p>
    <w:p w14:paraId="70839F56" w14:textId="61515A67" w:rsidR="00B54943" w:rsidRPr="00451241" w:rsidRDefault="00B54943" w:rsidP="00B54943">
      <w:pPr>
        <w:pStyle w:val="Proposal"/>
        <w:numPr>
          <w:ilvl w:val="0"/>
          <w:numId w:val="43"/>
        </w:numPr>
      </w:pPr>
      <w:bookmarkStart w:id="34" w:name="_Toc162450820"/>
      <w:r w:rsidRPr="00451241">
        <w:t xml:space="preserve">If an issue were found, then </w:t>
      </w:r>
      <w:r w:rsidR="00D337C0" w:rsidRPr="00D337C0">
        <w:t>in view of the relevance of receiving SIB19, RAN 1 could consider prioritizing “dynamically scheduled DL reception” over “dynamic scheduled UL transmission”</w:t>
      </w:r>
      <w:r w:rsidRPr="00451241">
        <w:t>.</w:t>
      </w:r>
      <w:bookmarkEnd w:id="34"/>
    </w:p>
    <w:p w14:paraId="04849E22" w14:textId="0250CAE4" w:rsidR="00B54943" w:rsidRPr="00451241" w:rsidRDefault="00D337C0" w:rsidP="00B54943">
      <w:pPr>
        <w:pStyle w:val="Proposal"/>
        <w:numPr>
          <w:ilvl w:val="0"/>
          <w:numId w:val="43"/>
        </w:numPr>
      </w:pPr>
      <w:bookmarkStart w:id="35" w:name="_Toc162450821"/>
      <w:r>
        <w:t>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w:t>
      </w:r>
      <w:r w:rsidR="00B54943" w:rsidRPr="00451241">
        <w:t>.</w:t>
      </w:r>
      <w:bookmarkEnd w:id="35"/>
    </w:p>
    <w:p w14:paraId="5F4896F1" w14:textId="6AA15B29" w:rsidR="00952937" w:rsidRDefault="00952937" w:rsidP="00952937">
      <w:pPr>
        <w:pStyle w:val="Heading2"/>
      </w:pPr>
      <w:r>
        <w:t>2.</w:t>
      </w:r>
      <w:r w:rsidR="000845DC">
        <w:t>5</w:t>
      </w:r>
      <w:r>
        <w:tab/>
      </w:r>
      <w:bookmarkStart w:id="36" w:name="_Hlk160806497"/>
      <w:r w:rsidR="00585485" w:rsidRPr="00585485">
        <w:t>Case 5: Configured SSB collides with dynamically scheduled or configured UL transmission</w:t>
      </w:r>
      <w:bookmarkEnd w:id="36"/>
      <w:r w:rsidR="00FC5128">
        <w:t>.</w:t>
      </w:r>
    </w:p>
    <w:tbl>
      <w:tblPr>
        <w:tblStyle w:val="TableGrid"/>
        <w:tblW w:w="0" w:type="auto"/>
        <w:tblLook w:val="04A0" w:firstRow="1" w:lastRow="0" w:firstColumn="1" w:lastColumn="0" w:noHBand="0" w:noVBand="1"/>
      </w:tblPr>
      <w:tblGrid>
        <w:gridCol w:w="4814"/>
        <w:gridCol w:w="4815"/>
      </w:tblGrid>
      <w:tr w:rsidR="00F27594" w14:paraId="40CCBEC2" w14:textId="77777777" w:rsidTr="00F27594">
        <w:tc>
          <w:tcPr>
            <w:tcW w:w="4814" w:type="dxa"/>
          </w:tcPr>
          <w:p w14:paraId="6CA44C1B" w14:textId="4B7EA231" w:rsidR="00F27594" w:rsidRPr="00E23904" w:rsidRDefault="00F27594" w:rsidP="00F27594">
            <w:pPr>
              <w:jc w:val="both"/>
              <w:rPr>
                <w:rFonts w:eastAsia="SimSun"/>
                <w:b/>
                <w:bCs/>
                <w:sz w:val="16"/>
                <w:szCs w:val="16"/>
                <w:lang w:val="en-GB"/>
              </w:rPr>
            </w:pPr>
            <w:r w:rsidRPr="00E23904">
              <w:rPr>
                <w:rFonts w:eastAsia="SimSun"/>
                <w:b/>
                <w:bCs/>
                <w:sz w:val="16"/>
                <w:szCs w:val="16"/>
                <w:lang w:val="en-GB"/>
              </w:rPr>
              <w:t>Case number</w:t>
            </w:r>
            <w:r w:rsidR="0069004A">
              <w:rPr>
                <w:rFonts w:eastAsia="SimSun"/>
                <w:b/>
                <w:bCs/>
                <w:sz w:val="16"/>
                <w:szCs w:val="16"/>
                <w:lang w:val="en-GB"/>
              </w:rPr>
              <w:t>:</w:t>
            </w:r>
          </w:p>
        </w:tc>
        <w:tc>
          <w:tcPr>
            <w:tcW w:w="4815" w:type="dxa"/>
          </w:tcPr>
          <w:p w14:paraId="76088B16" w14:textId="5420FD8E" w:rsidR="00F27594" w:rsidRPr="00E23904" w:rsidRDefault="00F27594" w:rsidP="00F27594">
            <w:pPr>
              <w:jc w:val="both"/>
              <w:rPr>
                <w:rFonts w:eastAsia="SimSun"/>
                <w:b/>
                <w:bCs/>
                <w:sz w:val="16"/>
                <w:szCs w:val="16"/>
                <w:lang w:val="en-GB"/>
              </w:rPr>
            </w:pPr>
            <w:r w:rsidRPr="00E23904">
              <w:rPr>
                <w:rFonts w:eastAsia="SimSun"/>
                <w:b/>
                <w:bCs/>
                <w:sz w:val="16"/>
                <w:szCs w:val="16"/>
                <w:lang w:val="en-GB"/>
              </w:rPr>
              <w:t>Potential issue(s) as described in RAN1#116</w:t>
            </w:r>
            <w:r w:rsidR="0069004A">
              <w:rPr>
                <w:rFonts w:eastAsia="SimSun"/>
                <w:b/>
                <w:bCs/>
                <w:sz w:val="16"/>
                <w:szCs w:val="16"/>
                <w:lang w:val="en-GB"/>
              </w:rPr>
              <w:t>:</w:t>
            </w:r>
          </w:p>
        </w:tc>
      </w:tr>
      <w:tr w:rsidR="00F27594" w14:paraId="35ECABCF" w14:textId="77777777" w:rsidTr="00F27594">
        <w:tc>
          <w:tcPr>
            <w:tcW w:w="4814" w:type="dxa"/>
          </w:tcPr>
          <w:p w14:paraId="09BEE462" w14:textId="4008BC67" w:rsidR="00F27594" w:rsidRPr="00F27594" w:rsidRDefault="00F27594" w:rsidP="00F27594">
            <w:pPr>
              <w:jc w:val="both"/>
              <w:rPr>
                <w:rFonts w:eastAsia="SimSun"/>
                <w:sz w:val="16"/>
                <w:szCs w:val="16"/>
                <w:lang w:val="en-GB"/>
              </w:rPr>
            </w:pPr>
            <w:r w:rsidRPr="00F27594">
              <w:rPr>
                <w:rFonts w:eastAsia="SimSun"/>
                <w:sz w:val="16"/>
                <w:szCs w:val="16"/>
                <w:lang w:val="en-GB"/>
              </w:rPr>
              <w:t>Case 5: Configured SSB collides with dynamically scheduled or configured UL transmission</w:t>
            </w:r>
          </w:p>
        </w:tc>
        <w:tc>
          <w:tcPr>
            <w:tcW w:w="4815" w:type="dxa"/>
          </w:tcPr>
          <w:p w14:paraId="7B4C3726" w14:textId="2A309542" w:rsidR="00F27594" w:rsidRPr="00F27594" w:rsidRDefault="00F27594" w:rsidP="00F27594">
            <w:pPr>
              <w:jc w:val="both"/>
              <w:rPr>
                <w:rFonts w:eastAsia="SimSun"/>
                <w:sz w:val="16"/>
                <w:szCs w:val="16"/>
                <w:lang w:val="en-GB"/>
              </w:rPr>
            </w:pPr>
            <w:r w:rsidRPr="00F27594">
              <w:rPr>
                <w:rFonts w:eastAsia="SimSun"/>
                <w:sz w:val="16"/>
                <w:szCs w:val="16"/>
                <w:lang w:val="en-GB"/>
              </w:rPr>
              <w:t>Slot counting for UL repetition transmission colliding with SSB reception</w:t>
            </w:r>
          </w:p>
        </w:tc>
      </w:tr>
    </w:tbl>
    <w:p w14:paraId="36BBEF6A" w14:textId="77777777" w:rsidR="00F27594" w:rsidRDefault="00F27594" w:rsidP="00444F03">
      <w:pPr>
        <w:jc w:val="both"/>
      </w:pPr>
    </w:p>
    <w:tbl>
      <w:tblPr>
        <w:tblStyle w:val="TableGrid"/>
        <w:tblW w:w="0" w:type="auto"/>
        <w:tblLook w:val="04A0" w:firstRow="1" w:lastRow="0" w:firstColumn="1" w:lastColumn="0" w:noHBand="0" w:noVBand="1"/>
      </w:tblPr>
      <w:tblGrid>
        <w:gridCol w:w="2405"/>
        <w:gridCol w:w="7224"/>
      </w:tblGrid>
      <w:tr w:rsidR="00F27594" w14:paraId="7459A333" w14:textId="77777777" w:rsidTr="0074146F">
        <w:tc>
          <w:tcPr>
            <w:tcW w:w="2405" w:type="dxa"/>
          </w:tcPr>
          <w:p w14:paraId="4B8F3A0F" w14:textId="3340B6D0" w:rsidR="00F27594" w:rsidRPr="00E23904" w:rsidRDefault="00F27594" w:rsidP="00F36D53">
            <w:pPr>
              <w:rPr>
                <w:b/>
                <w:bCs/>
                <w:sz w:val="16"/>
                <w:szCs w:val="16"/>
              </w:rPr>
            </w:pPr>
            <w:r w:rsidRPr="00E23904">
              <w:rPr>
                <w:rFonts w:ascii="Ericsson Hilda" w:hAnsi="Ericsson Hilda" w:cs="Arial"/>
                <w:b/>
                <w:bCs/>
                <w:color w:val="000000" w:themeColor="text1"/>
                <w:kern w:val="24"/>
                <w:sz w:val="16"/>
                <w:szCs w:val="16"/>
                <w:lang w:val="en-US"/>
              </w:rPr>
              <w:t>TS 38.214 clause</w:t>
            </w:r>
            <w:r w:rsidR="00F36D53" w:rsidRPr="00E23904">
              <w:rPr>
                <w:rFonts w:ascii="Ericsson Hilda" w:hAnsi="Ericsson Hilda" w:cs="Arial"/>
                <w:b/>
                <w:bCs/>
                <w:color w:val="000000" w:themeColor="text1"/>
                <w:kern w:val="24"/>
                <w:sz w:val="16"/>
                <w:szCs w:val="16"/>
                <w:lang w:val="en-US"/>
              </w:rPr>
              <w:t xml:space="preserve"> 6.1.2.3.1</w:t>
            </w:r>
            <w:r w:rsidR="0074146F">
              <w:rPr>
                <w:rFonts w:ascii="Ericsson Hilda" w:hAnsi="Ericsson Hilda" w:cs="Arial"/>
                <w:b/>
                <w:bCs/>
                <w:color w:val="000000" w:themeColor="text1"/>
                <w:kern w:val="24"/>
                <w:sz w:val="16"/>
                <w:szCs w:val="16"/>
                <w:lang w:val="en-US"/>
              </w:rPr>
              <w:t xml:space="preserve"> [4]</w:t>
            </w:r>
            <w:r w:rsidR="0069004A">
              <w:rPr>
                <w:rFonts w:ascii="Ericsson Hilda" w:hAnsi="Ericsson Hilda" w:cs="Arial"/>
                <w:b/>
                <w:bCs/>
                <w:color w:val="000000" w:themeColor="text1"/>
                <w:kern w:val="24"/>
                <w:sz w:val="16"/>
                <w:szCs w:val="16"/>
                <w:lang w:val="en-US"/>
              </w:rPr>
              <w:t>:</w:t>
            </w:r>
          </w:p>
        </w:tc>
        <w:tc>
          <w:tcPr>
            <w:tcW w:w="7224" w:type="dxa"/>
            <w:tcBorders>
              <w:top w:val="nil"/>
              <w:right w:val="nil"/>
            </w:tcBorders>
          </w:tcPr>
          <w:p w14:paraId="598F9525" w14:textId="0B8D6CAF" w:rsidR="00F27594" w:rsidRPr="00F27594" w:rsidRDefault="00F27594" w:rsidP="00F27594">
            <w:pPr>
              <w:jc w:val="both"/>
              <w:rPr>
                <w:sz w:val="16"/>
                <w:szCs w:val="16"/>
              </w:rPr>
            </w:pPr>
          </w:p>
        </w:tc>
      </w:tr>
      <w:tr w:rsidR="00F27594" w14:paraId="2625CD34" w14:textId="77777777" w:rsidTr="00F27594">
        <w:tc>
          <w:tcPr>
            <w:tcW w:w="9629" w:type="dxa"/>
            <w:gridSpan w:val="2"/>
          </w:tcPr>
          <w:p w14:paraId="1526BE0C" w14:textId="77777777" w:rsidR="00F27594" w:rsidRPr="00F27594" w:rsidRDefault="00F27594" w:rsidP="00F27594">
            <w:pPr>
              <w:pStyle w:val="NormalWeb"/>
              <w:spacing w:before="0" w:beforeAutospacing="0" w:after="180" w:afterAutospacing="0"/>
              <w:ind w:left="562" w:hanging="288"/>
              <w:rPr>
                <w:rFonts w:ascii="Arial" w:hAnsi="Arial" w:cs="Arial"/>
                <w:sz w:val="16"/>
                <w:szCs w:val="16"/>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t>For paired spectrum and SUL band:</w:t>
            </w:r>
          </w:p>
          <w:p w14:paraId="570E3BDA" w14:textId="77777777" w:rsidR="00F27594" w:rsidRPr="00F27594" w:rsidRDefault="00F27594" w:rsidP="00F27594">
            <w:pPr>
              <w:pStyle w:val="NormalWeb"/>
              <w:spacing w:before="0" w:beforeAutospacing="0" w:after="180" w:afterAutospacing="0"/>
              <w:ind w:left="1143" w:hanging="288"/>
              <w:rPr>
                <w:rFonts w:eastAsia="SimSun"/>
                <w:color w:val="000000" w:themeColor="text1"/>
                <w:kern w:val="24"/>
                <w:sz w:val="16"/>
                <w:szCs w:val="16"/>
                <w:lang w:val="x-none"/>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r>
            <w:r w:rsidRPr="00F27594">
              <w:rPr>
                <w:rFonts w:eastAsia="SimSun"/>
                <w:color w:val="000000" w:themeColor="text1"/>
                <w:kern w:val="24"/>
                <w:sz w:val="16"/>
                <w:szCs w:val="16"/>
                <w:lang w:val="en-GB"/>
              </w:rPr>
              <w:t>T</w:t>
            </w:r>
            <w:r w:rsidRPr="00F27594">
              <w:rPr>
                <w:rFonts w:eastAsia="SimSun"/>
                <w:color w:val="000000" w:themeColor="text1"/>
                <w:kern w:val="24"/>
                <w:sz w:val="16"/>
                <w:szCs w:val="16"/>
                <w:lang w:val="x-none"/>
              </w:rPr>
              <w:t xml:space="preserve">he UE shall repeat the TB across the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consecutive slots applying the same symbol allocation in each slot, except if the UE is provided with higher layer parameters</w:t>
            </w:r>
            <w:r w:rsidRPr="00F27594">
              <w:rPr>
                <w:rFonts w:eastAsia="SimSun"/>
                <w:i/>
                <w:iCs/>
                <w:color w:val="000000"/>
                <w:kern w:val="24"/>
                <w:sz w:val="16"/>
                <w:szCs w:val="16"/>
                <w:lang w:val="x-none"/>
              </w:rPr>
              <w:t xml:space="preserve"> cg-</w:t>
            </w:r>
            <w:proofErr w:type="spellStart"/>
            <w:r w:rsidRPr="00F27594">
              <w:rPr>
                <w:rFonts w:eastAsia="SimSun"/>
                <w:i/>
                <w:iCs/>
                <w:color w:val="000000"/>
                <w:kern w:val="24"/>
                <w:sz w:val="16"/>
                <w:szCs w:val="16"/>
                <w:lang w:val="x-none"/>
              </w:rPr>
              <w:t>nrofSlots</w:t>
            </w:r>
            <w:proofErr w:type="spellEnd"/>
            <w:r w:rsidRPr="00F27594">
              <w:rPr>
                <w:rFonts w:eastAsia="SimSun"/>
                <w:color w:val="000000"/>
                <w:kern w:val="24"/>
                <w:sz w:val="16"/>
                <w:szCs w:val="16"/>
                <w:lang w:val="x-none"/>
              </w:rPr>
              <w:t xml:space="preserve"> and </w:t>
            </w:r>
            <w:r w:rsidRPr="00F27594">
              <w:rPr>
                <w:rFonts w:eastAsia="SimSun"/>
                <w:i/>
                <w:iCs/>
                <w:color w:val="000000"/>
                <w:kern w:val="24"/>
                <w:sz w:val="16"/>
                <w:szCs w:val="16"/>
                <w:lang w:val="x-none"/>
              </w:rPr>
              <w:t>cg-</w:t>
            </w:r>
            <w:proofErr w:type="spellStart"/>
            <w:r w:rsidRPr="00F27594">
              <w:rPr>
                <w:rFonts w:eastAsia="SimSun"/>
                <w:i/>
                <w:iCs/>
                <w:color w:val="000000"/>
                <w:kern w:val="24"/>
                <w:sz w:val="16"/>
                <w:szCs w:val="16"/>
                <w:lang w:val="x-none"/>
              </w:rPr>
              <w:t>nrofPUSCH</w:t>
            </w:r>
            <w:proofErr w:type="spellEnd"/>
            <w:r w:rsidRPr="00F27594">
              <w:rPr>
                <w:rFonts w:eastAsia="SimSun"/>
                <w:i/>
                <w:iCs/>
                <w:color w:val="000000"/>
                <w:kern w:val="24"/>
                <w:sz w:val="16"/>
                <w:szCs w:val="16"/>
                <w:lang w:val="x-none"/>
              </w:rPr>
              <w:t>-</w:t>
            </w:r>
            <w:proofErr w:type="spellStart"/>
            <w:r w:rsidRPr="00F27594">
              <w:rPr>
                <w:rFonts w:eastAsia="SimSun"/>
                <w:i/>
                <w:iCs/>
                <w:color w:val="000000"/>
                <w:kern w:val="24"/>
                <w:sz w:val="16"/>
                <w:szCs w:val="16"/>
                <w:lang w:val="x-none"/>
              </w:rPr>
              <w:t>InSlot</w:t>
            </w:r>
            <w:proofErr w:type="spellEnd"/>
            <w:r w:rsidRPr="00F27594">
              <w:rPr>
                <w:rFonts w:eastAsia="SimSun"/>
                <w:color w:val="000000"/>
                <w:kern w:val="24"/>
                <w:sz w:val="16"/>
                <w:szCs w:val="16"/>
                <w:lang w:val="x-none"/>
              </w:rPr>
              <w:t xml:space="preserve">, in which case the UE repeats the TB in the </w:t>
            </w:r>
            <w:proofErr w:type="spellStart"/>
            <w:r w:rsidRPr="00F27594">
              <w:rPr>
                <w:rFonts w:eastAsia="SimSun"/>
                <w:i/>
                <w:iCs/>
                <w:color w:val="000000" w:themeColor="text1"/>
                <w:kern w:val="24"/>
                <w:sz w:val="16"/>
                <w:szCs w:val="16"/>
                <w:lang w:val="x-none"/>
              </w:rPr>
              <w:t>repK</w:t>
            </w:r>
            <w:proofErr w:type="spellEnd"/>
            <w:r w:rsidRPr="00F27594">
              <w:rPr>
                <w:rFonts w:eastAsia="SimSun"/>
                <w:color w:val="000000" w:themeColor="text1"/>
                <w:kern w:val="24"/>
                <w:sz w:val="16"/>
                <w:szCs w:val="16"/>
                <w:lang w:val="x-none"/>
              </w:rPr>
              <w:t xml:space="preserve"> </w:t>
            </w:r>
            <w:r w:rsidRPr="00F27594">
              <w:rPr>
                <w:rFonts w:eastAsia="SimSun"/>
                <w:color w:val="000000"/>
                <w:kern w:val="24"/>
                <w:sz w:val="16"/>
                <w:szCs w:val="16"/>
                <w:lang w:val="x-none"/>
              </w:rPr>
              <w:t>earliest consecutive transmission occasion candidates within the same configuration</w:t>
            </w:r>
            <w:r w:rsidRPr="00F27594">
              <w:rPr>
                <w:rFonts w:eastAsia="SimSun"/>
                <w:color w:val="000000" w:themeColor="text1"/>
                <w:kern w:val="24"/>
                <w:sz w:val="16"/>
                <w:szCs w:val="16"/>
                <w:lang w:val="x-none"/>
              </w:rPr>
              <w:t>.</w:t>
            </w:r>
          </w:p>
          <w:p w14:paraId="2DD6D7E9" w14:textId="493A279B" w:rsidR="00F27594" w:rsidRPr="00F27594" w:rsidRDefault="00F27594" w:rsidP="00F27594">
            <w:pPr>
              <w:pStyle w:val="NormalWeb"/>
              <w:spacing w:before="0" w:beforeAutospacing="0" w:after="180" w:afterAutospacing="0"/>
              <w:ind w:left="1143" w:hanging="288"/>
              <w:rPr>
                <w:rFonts w:ascii="Arial" w:hAnsi="Arial" w:cs="Arial"/>
                <w:sz w:val="16"/>
                <w:szCs w:val="16"/>
              </w:rPr>
            </w:pPr>
            <w:r w:rsidRPr="00F27594">
              <w:rPr>
                <w:rFonts w:eastAsia="SimSun"/>
                <w:color w:val="000000" w:themeColor="text1"/>
                <w:kern w:val="24"/>
                <w:sz w:val="16"/>
                <w:szCs w:val="16"/>
                <w:lang w:val="x-none"/>
              </w:rPr>
              <w:t>-</w:t>
            </w:r>
            <w:r w:rsidRPr="00F27594">
              <w:rPr>
                <w:rFonts w:eastAsia="SimSun"/>
                <w:color w:val="000000" w:themeColor="text1"/>
                <w:kern w:val="24"/>
                <w:sz w:val="16"/>
                <w:szCs w:val="16"/>
                <w:lang w:val="x-none"/>
              </w:rPr>
              <w:tab/>
              <w:t xml:space="preserve">If </w:t>
            </w:r>
            <w:proofErr w:type="spellStart"/>
            <w:r w:rsidRPr="00F27594">
              <w:rPr>
                <w:rFonts w:eastAsia="SimSun"/>
                <w:i/>
                <w:iCs/>
                <w:color w:val="000000" w:themeColor="text1"/>
                <w:kern w:val="24"/>
                <w:sz w:val="16"/>
                <w:szCs w:val="16"/>
                <w:lang w:val="x-none"/>
              </w:rPr>
              <w:t>AvailableSlotCounting</w:t>
            </w:r>
            <w:proofErr w:type="spellEnd"/>
            <w:r w:rsidRPr="00F27594">
              <w:rPr>
                <w:rFonts w:eastAsia="SimSun"/>
                <w:i/>
                <w:iCs/>
                <w:color w:val="000000" w:themeColor="text1"/>
                <w:kern w:val="24"/>
                <w:sz w:val="16"/>
                <w:szCs w:val="16"/>
                <w:lang w:val="x-none"/>
              </w:rPr>
              <w:t xml:space="preserve"> </w:t>
            </w:r>
            <w:r w:rsidRPr="00F27594">
              <w:rPr>
                <w:rFonts w:eastAsia="SimSun"/>
                <w:color w:val="000000" w:themeColor="text1"/>
                <w:kern w:val="24"/>
                <w:sz w:val="16"/>
                <w:szCs w:val="16"/>
                <w:lang w:val="x-none"/>
              </w:rPr>
              <w:t xml:space="preserve">is enabled, and in </w:t>
            </w:r>
            <w:r w:rsidRPr="00F27594">
              <w:rPr>
                <w:rFonts w:eastAsia="Batang"/>
                <w:color w:val="000000" w:themeColor="text1"/>
                <w:kern w:val="24"/>
                <w:sz w:val="16"/>
                <w:szCs w:val="16"/>
                <w:lang w:val="x-none"/>
              </w:rPr>
              <w:t>case o</w:t>
            </w:r>
            <w:r w:rsidRPr="00F27594">
              <w:rPr>
                <w:rFonts w:eastAsia="SimSun"/>
                <w:color w:val="000000" w:themeColor="text1"/>
                <w:kern w:val="24"/>
                <w:sz w:val="16"/>
                <w:szCs w:val="16"/>
                <w:lang w:val="x-none"/>
              </w:rPr>
              <w:t xml:space="preserve">f reduced capability half-duplex UE, the UE shall repeat the TB across the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slots applying the same symbol allocation in each slot.</w:t>
            </w:r>
            <w:r w:rsidRPr="00F27594">
              <w:rPr>
                <w:rFonts w:eastAsia="SimSun"/>
                <w:color w:val="000000"/>
                <w:kern w:val="24"/>
                <w:sz w:val="16"/>
                <w:szCs w:val="16"/>
                <w:lang w:val="x-none"/>
              </w:rPr>
              <w:t xml:space="preserve"> A slot is not counted in the number of </w:t>
            </w:r>
            <m:oMath>
              <m:r>
                <w:rPr>
                  <w:rFonts w:ascii="Cambria Math" w:eastAsia="SimSun" w:hAnsi="Cambria Math" w:cs="Arial"/>
                  <w:color w:val="000000" w:themeColor="text1"/>
                  <w:kern w:val="24"/>
                  <w:sz w:val="16"/>
                  <w:szCs w:val="16"/>
                  <w:lang w:val="x-none"/>
                </w:rPr>
                <m:t>N∙K</m:t>
              </m:r>
            </m:oMath>
            <w:r w:rsidRPr="00F27594">
              <w:rPr>
                <w:rFonts w:eastAsia="SimSun"/>
                <w:color w:val="000000" w:themeColor="text1"/>
                <w:kern w:val="24"/>
                <w:sz w:val="16"/>
                <w:szCs w:val="16"/>
                <w:lang w:val="x-none"/>
              </w:rPr>
              <w:t xml:space="preserve"> </w:t>
            </w:r>
            <w:r w:rsidRPr="00F27594">
              <w:rPr>
                <w:rFonts w:eastAsia="Batang"/>
                <w:color w:val="000000" w:themeColor="text1"/>
                <w:kern w:val="24"/>
                <w:sz w:val="16"/>
                <w:szCs w:val="16"/>
                <w:lang w:val="x-none"/>
              </w:rPr>
              <w:t>slots</w:t>
            </w:r>
            <w:r w:rsidRPr="00F27594">
              <w:rPr>
                <w:rFonts w:eastAsia="SimSun"/>
                <w:color w:val="000000" w:themeColor="text1"/>
                <w:kern w:val="24"/>
                <w:sz w:val="16"/>
                <w:szCs w:val="16"/>
                <w:lang w:val="x-none"/>
              </w:rPr>
              <w:t xml:space="preserve"> if at least one of the symbols indicated by the indexed row of the used resource allocation table in the slot </w:t>
            </w:r>
            <w:r w:rsidRPr="00F27594">
              <w:rPr>
                <w:rFonts w:eastAsia="SimSun"/>
                <w:color w:val="000000" w:themeColor="text1"/>
                <w:kern w:val="24"/>
                <w:sz w:val="16"/>
                <w:szCs w:val="16"/>
                <w:lang w:val="en-US"/>
              </w:rPr>
              <w:t>does</w:t>
            </w:r>
            <w:r w:rsidRPr="00F27594">
              <w:rPr>
                <w:rFonts w:eastAsia="SimSun"/>
                <w:color w:val="000000" w:themeColor="text1"/>
                <w:kern w:val="24"/>
                <w:sz w:val="16"/>
                <w:szCs w:val="16"/>
                <w:lang w:val="x-none"/>
              </w:rPr>
              <w:t xml:space="preserve"> not start or end at least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N</m:t>
                  </m:r>
                </m:e>
                <m:sub>
                  <m:r>
                    <m:rPr>
                      <m:nor/>
                    </m:rPr>
                    <w:rPr>
                      <w:rFonts w:eastAsia="SimSun"/>
                      <w:color w:val="000000" w:themeColor="text1"/>
                      <w:kern w:val="24"/>
                      <w:sz w:val="16"/>
                      <w:szCs w:val="16"/>
                      <w:lang w:val="en-US"/>
                    </w:rPr>
                    <m:t>R</m:t>
                  </m:r>
                  <m:r>
                    <m:rPr>
                      <m:nor/>
                    </m:rPr>
                    <w:rPr>
                      <w:rFonts w:eastAsia="SimSun"/>
                      <w:color w:val="000000" w:themeColor="text1"/>
                      <w:kern w:val="24"/>
                      <w:sz w:val="16"/>
                      <w:szCs w:val="16"/>
                      <w:lang w:val="x-none"/>
                    </w:rPr>
                    <m:t>x</m:t>
                  </m:r>
                  <m:r>
                    <m:rPr>
                      <m:nor/>
                    </m:rPr>
                    <w:rPr>
                      <w:rFonts w:eastAsia="SimSun"/>
                      <w:i/>
                      <w:iCs/>
                      <w:color w:val="000000" w:themeColor="text1"/>
                      <w:kern w:val="24"/>
                      <w:sz w:val="16"/>
                      <w:szCs w:val="16"/>
                      <w:lang w:val="x-none"/>
                    </w:rPr>
                    <m:t>-</m:t>
                  </m:r>
                  <m:r>
                    <m:rPr>
                      <m:nor/>
                    </m:rPr>
                    <w:rPr>
                      <w:rFonts w:eastAsia="SimSun"/>
                      <w:color w:val="000000" w:themeColor="text1"/>
                      <w:kern w:val="24"/>
                      <w:sz w:val="16"/>
                      <w:szCs w:val="16"/>
                      <w:lang w:val="en-US"/>
                    </w:rPr>
                    <m:t>T</m:t>
                  </m:r>
                  <m:r>
                    <m:rPr>
                      <m:nor/>
                    </m:rPr>
                    <w:rPr>
                      <w:rFonts w:eastAsia="SimSun"/>
                      <w:color w:val="000000" w:themeColor="text1"/>
                      <w:kern w:val="24"/>
                      <w:sz w:val="16"/>
                      <w:szCs w:val="16"/>
                      <w:lang w:val="x-none"/>
                    </w:rPr>
                    <m:t>x</m:t>
                  </m:r>
                </m:sub>
              </m:sSub>
              <m:r>
                <w:rPr>
                  <w:rFonts w:ascii="Cambria Math" w:eastAsia="SimSun" w:hAnsi="Cambria Math" w:cs="Cambria Math"/>
                  <w:color w:val="000000" w:themeColor="text1"/>
                  <w:kern w:val="24"/>
                  <w:sz w:val="16"/>
                  <w:szCs w:val="16"/>
                  <w:lang w:val="x-none"/>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T</m:t>
                  </m:r>
                </m:e>
                <m:sub>
                  <m:r>
                    <m:rPr>
                      <m:nor/>
                    </m:rPr>
                    <w:rPr>
                      <w:rFonts w:eastAsia="SimSun"/>
                      <w:color w:val="000000" w:themeColor="text1"/>
                      <w:kern w:val="24"/>
                      <w:sz w:val="16"/>
                      <w:szCs w:val="16"/>
                      <w:lang w:val="x-none"/>
                    </w:rPr>
                    <m:t>c</m:t>
                  </m:r>
                </m:sub>
              </m:sSub>
            </m:oMath>
            <w:r w:rsidRPr="00F27594">
              <w:rPr>
                <w:rFonts w:eastAsia="SimSun"/>
                <w:color w:val="000000" w:themeColor="text1"/>
                <w:kern w:val="24"/>
                <w:sz w:val="16"/>
                <w:szCs w:val="16"/>
                <w:lang w:val="x-none"/>
              </w:rPr>
              <w:t xml:space="preserve"> or </w:t>
            </w:r>
            <m:oMath>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N</m:t>
                  </m:r>
                </m:e>
                <m:sub>
                  <m:r>
                    <m:rPr>
                      <m:nor/>
                    </m:rPr>
                    <w:rPr>
                      <w:rFonts w:eastAsia="SimSun"/>
                      <w:color w:val="000000" w:themeColor="text1"/>
                      <w:kern w:val="24"/>
                      <w:sz w:val="16"/>
                      <w:szCs w:val="16"/>
                      <w:lang w:val="en-US"/>
                    </w:rPr>
                    <m:t>T</m:t>
                  </m:r>
                  <m:r>
                    <m:rPr>
                      <m:nor/>
                    </m:rPr>
                    <w:rPr>
                      <w:rFonts w:eastAsia="SimSun"/>
                      <w:color w:val="000000" w:themeColor="text1"/>
                      <w:kern w:val="24"/>
                      <w:sz w:val="16"/>
                      <w:szCs w:val="16"/>
                      <w:lang w:val="x-none"/>
                    </w:rPr>
                    <m:t>x</m:t>
                  </m:r>
                  <m:r>
                    <m:rPr>
                      <m:nor/>
                    </m:rPr>
                    <w:rPr>
                      <w:rFonts w:eastAsia="SimSun"/>
                      <w:i/>
                      <w:iCs/>
                      <w:color w:val="000000" w:themeColor="text1"/>
                      <w:kern w:val="24"/>
                      <w:sz w:val="16"/>
                      <w:szCs w:val="16"/>
                      <w:lang w:val="x-none"/>
                    </w:rPr>
                    <m:t>-</m:t>
                  </m:r>
                  <m:r>
                    <m:rPr>
                      <m:nor/>
                    </m:rPr>
                    <w:rPr>
                      <w:rFonts w:eastAsia="SimSun"/>
                      <w:color w:val="000000" w:themeColor="text1"/>
                      <w:kern w:val="24"/>
                      <w:sz w:val="16"/>
                      <w:szCs w:val="16"/>
                      <w:lang w:val="en-US"/>
                    </w:rPr>
                    <m:t>R</m:t>
                  </m:r>
                  <m:r>
                    <m:rPr>
                      <m:nor/>
                    </m:rPr>
                    <w:rPr>
                      <w:rFonts w:eastAsia="SimSun"/>
                      <w:color w:val="000000" w:themeColor="text1"/>
                      <w:kern w:val="24"/>
                      <w:sz w:val="16"/>
                      <w:szCs w:val="16"/>
                      <w:lang w:val="x-none"/>
                    </w:rPr>
                    <m:t>x</m:t>
                  </m:r>
                </m:sub>
              </m:sSub>
              <m:r>
                <w:rPr>
                  <w:rFonts w:ascii="Cambria Math" w:eastAsia="SimSun" w:hAnsi="Cambria Math" w:cs="Cambria Math"/>
                  <w:color w:val="000000" w:themeColor="text1"/>
                  <w:kern w:val="24"/>
                  <w:sz w:val="16"/>
                  <w:szCs w:val="16"/>
                  <w:lang w:val="x-none"/>
                </w:rPr>
                <m:t>⋅</m:t>
              </m:r>
              <m:sSub>
                <m:sSubPr>
                  <m:ctrlPr>
                    <w:rPr>
                      <w:rFonts w:ascii="Cambria Math" w:eastAsia="MS PGothic" w:hAnsi="Cambria Math" w:cs="MS PGothic"/>
                      <w:i/>
                      <w:color w:val="000000" w:themeColor="text1"/>
                      <w:kern w:val="24"/>
                      <w:sz w:val="16"/>
                      <w:szCs w:val="16"/>
                    </w:rPr>
                  </m:ctrlPr>
                </m:sSubPr>
                <m:e>
                  <m:r>
                    <w:rPr>
                      <w:rFonts w:ascii="Cambria Math" w:eastAsia="SimSun" w:hAnsi="Cambria Math" w:cs="Arial"/>
                      <w:color w:val="000000" w:themeColor="text1"/>
                      <w:kern w:val="24"/>
                      <w:sz w:val="16"/>
                      <w:szCs w:val="16"/>
                      <w:lang w:val="x-none"/>
                    </w:rPr>
                    <m:t>T</m:t>
                  </m:r>
                </m:e>
                <m:sub>
                  <m:r>
                    <m:rPr>
                      <m:nor/>
                    </m:rPr>
                    <w:rPr>
                      <w:rFonts w:eastAsia="SimSun"/>
                      <w:color w:val="000000" w:themeColor="text1"/>
                      <w:kern w:val="24"/>
                      <w:sz w:val="16"/>
                      <w:szCs w:val="16"/>
                      <w:lang w:val="x-none"/>
                    </w:rPr>
                    <m:t>c</m:t>
                  </m:r>
                </m:sub>
              </m:sSub>
            </m:oMath>
            <w:r w:rsidRPr="00F27594">
              <w:rPr>
                <w:rFonts w:eastAsia="SimSun"/>
                <w:color w:val="000000" w:themeColor="text1"/>
                <w:kern w:val="24"/>
                <w:sz w:val="16"/>
                <w:szCs w:val="16"/>
                <w:lang w:val="x-none"/>
              </w:rPr>
              <w:t xml:space="preserve">, respectively, from the last or first symbol of an SS/PBCH block with index provided by </w:t>
            </w:r>
            <w:proofErr w:type="spellStart"/>
            <w:r w:rsidRPr="00F27594">
              <w:rPr>
                <w:rFonts w:eastAsia="SimSun"/>
                <w:i/>
                <w:iCs/>
                <w:color w:val="000000" w:themeColor="text1"/>
                <w:kern w:val="24"/>
                <w:sz w:val="16"/>
                <w:szCs w:val="16"/>
                <w:lang w:val="x-none"/>
              </w:rPr>
              <w:t>ssb-PositionsInBurst</w:t>
            </w:r>
            <w:proofErr w:type="spellEnd"/>
            <w:r w:rsidRPr="00F27594">
              <w:rPr>
                <w:rFonts w:eastAsia="SimSun"/>
                <w:color w:val="000000" w:themeColor="text1"/>
                <w:kern w:val="24"/>
                <w:sz w:val="16"/>
                <w:szCs w:val="16"/>
                <w:lang w:val="x-none"/>
              </w:rPr>
              <w:t>.</w:t>
            </w:r>
          </w:p>
        </w:tc>
      </w:tr>
    </w:tbl>
    <w:p w14:paraId="7ED24C2C" w14:textId="77777777" w:rsidR="00F27594" w:rsidRDefault="00F27594" w:rsidP="00444F03">
      <w:pPr>
        <w:jc w:val="both"/>
      </w:pPr>
    </w:p>
    <w:tbl>
      <w:tblPr>
        <w:tblStyle w:val="TableGrid"/>
        <w:tblW w:w="0" w:type="auto"/>
        <w:tblLook w:val="04A0" w:firstRow="1" w:lastRow="0" w:firstColumn="1" w:lastColumn="0" w:noHBand="0" w:noVBand="1"/>
      </w:tblPr>
      <w:tblGrid>
        <w:gridCol w:w="9629"/>
      </w:tblGrid>
      <w:tr w:rsidR="00FC5128" w14:paraId="3DC7C480" w14:textId="77777777" w:rsidTr="00FC5128">
        <w:tc>
          <w:tcPr>
            <w:tcW w:w="9629" w:type="dxa"/>
          </w:tcPr>
          <w:p w14:paraId="2060D493" w14:textId="2196D4A3" w:rsidR="00FC5128" w:rsidRDefault="00FC5128" w:rsidP="00444F03">
            <w:pPr>
              <w:jc w:val="both"/>
            </w:pPr>
            <w:r w:rsidRPr="00E23904">
              <w:rPr>
                <w:rFonts w:eastAsia="SimSun"/>
                <w:b/>
                <w:bCs/>
                <w:sz w:val="16"/>
                <w:szCs w:val="16"/>
                <w:lang w:val="en-GB"/>
              </w:rPr>
              <w:t>Brief explanation of the legacy rule:</w:t>
            </w:r>
            <w:r w:rsidR="00E23904">
              <w:rPr>
                <w:rFonts w:eastAsia="SimSun"/>
                <w:sz w:val="16"/>
                <w:szCs w:val="16"/>
                <w:lang w:val="en-GB"/>
              </w:rPr>
              <w:t xml:space="preserve"> SSB is prioritized, overlapping </w:t>
            </w:r>
            <w:r w:rsidR="00B73CE0">
              <w:rPr>
                <w:rFonts w:eastAsia="SimSun"/>
                <w:sz w:val="16"/>
                <w:szCs w:val="16"/>
                <w:lang w:val="en-GB"/>
              </w:rPr>
              <w:t>uplink</w:t>
            </w:r>
            <w:r w:rsidR="00E23904">
              <w:rPr>
                <w:rFonts w:eastAsia="SimSun"/>
                <w:sz w:val="16"/>
                <w:szCs w:val="16"/>
                <w:lang w:val="en-GB"/>
              </w:rPr>
              <w:t xml:space="preserve"> is dropped.</w:t>
            </w:r>
          </w:p>
        </w:tc>
      </w:tr>
    </w:tbl>
    <w:p w14:paraId="4B9B59FF" w14:textId="77777777" w:rsidR="00FC5128" w:rsidRDefault="00FC5128" w:rsidP="00444F03">
      <w:pPr>
        <w:jc w:val="both"/>
      </w:pPr>
    </w:p>
    <w:p w14:paraId="197D57B8" w14:textId="5279227C" w:rsidR="001E4396" w:rsidRDefault="003D2A72" w:rsidP="00444F03">
      <w:pPr>
        <w:jc w:val="both"/>
      </w:pPr>
      <w:r>
        <w:t>For a HD-FDD (e)</w:t>
      </w:r>
      <w:proofErr w:type="spellStart"/>
      <w:r>
        <w:t>RedCap</w:t>
      </w:r>
      <w:proofErr w:type="spellEnd"/>
      <w:r>
        <w:t xml:space="preserve"> </w:t>
      </w:r>
      <w:r w:rsidR="00F27594">
        <w:t xml:space="preserve">UE, </w:t>
      </w:r>
      <w:r w:rsidR="003F4B35">
        <w:t>we utilize</w:t>
      </w:r>
      <w:r>
        <w:t xml:space="preserve"> a PUSCH transmission </w:t>
      </w:r>
      <w:r w:rsidR="003F4B35">
        <w:t>to illustrate our understanding</w:t>
      </w:r>
      <w:r w:rsidR="001E4396">
        <w:t xml:space="preserve"> </w:t>
      </w:r>
      <w:r w:rsidR="003F4B35">
        <w:t>o</w:t>
      </w:r>
      <w:r w:rsidR="00F339A8">
        <w:t>n</w:t>
      </w:r>
      <w:r w:rsidR="003F4B35">
        <w:t xml:space="preserve"> </w:t>
      </w:r>
      <w:r w:rsidR="001E4396">
        <w:t>a</w:t>
      </w:r>
      <w:r w:rsidR="003F4B35">
        <w:t xml:space="preserve"> potential</w:t>
      </w:r>
      <w:r w:rsidR="001E4396">
        <w:t xml:space="preserve"> UL collision with SSB:</w:t>
      </w:r>
    </w:p>
    <w:p w14:paraId="6DE32F24" w14:textId="52CD9820" w:rsidR="004A266A" w:rsidRDefault="003D2A72" w:rsidP="00444F03">
      <w:pPr>
        <w:pStyle w:val="ListParagraph"/>
        <w:numPr>
          <w:ilvl w:val="0"/>
          <w:numId w:val="3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The </w:t>
      </w:r>
      <w:r w:rsidR="001E4396" w:rsidRPr="00F477AF">
        <w:rPr>
          <w:rFonts w:ascii="Times New Roman" w:eastAsia="SimSun" w:hAnsi="Times New Roman"/>
          <w:sz w:val="20"/>
          <w:szCs w:val="20"/>
          <w:lang w:val="en-GB" w:eastAsia="ja-JP"/>
        </w:rPr>
        <w:t xml:space="preserve">UE </w:t>
      </w:r>
      <w:r>
        <w:rPr>
          <w:rFonts w:ascii="Times New Roman" w:eastAsia="SimSun" w:hAnsi="Times New Roman"/>
          <w:sz w:val="20"/>
          <w:szCs w:val="20"/>
          <w:lang w:val="en-GB" w:eastAsia="ja-JP"/>
        </w:rPr>
        <w:t>makes</w:t>
      </w:r>
      <w:r w:rsidR="00F477AF">
        <w:rPr>
          <w:rFonts w:ascii="Times New Roman" w:eastAsia="SimSun" w:hAnsi="Times New Roman"/>
          <w:sz w:val="20"/>
          <w:szCs w:val="20"/>
          <w:lang w:val="en-GB" w:eastAsia="ja-JP"/>
        </w:rPr>
        <w:t xml:space="preserve"> use of</w:t>
      </w:r>
      <w:r w:rsidR="00F477AF" w:rsidRPr="00F477AF">
        <w:rPr>
          <w:rFonts w:ascii="Times New Roman" w:eastAsia="SimSun" w:hAnsi="Times New Roman"/>
          <w:sz w:val="20"/>
          <w:szCs w:val="20"/>
          <w:lang w:val="en-GB" w:eastAsia="ja-JP"/>
        </w:rPr>
        <w:t xml:space="preserve"> </w:t>
      </w:r>
      <w:proofErr w:type="spellStart"/>
      <w:r w:rsidR="00F477AF" w:rsidRPr="00F477AF">
        <w:rPr>
          <w:rFonts w:ascii="Times New Roman" w:eastAsia="SimSun" w:hAnsi="Times New Roman"/>
          <w:i/>
          <w:iCs/>
          <w:sz w:val="20"/>
          <w:szCs w:val="20"/>
          <w:lang w:val="en-GB" w:eastAsia="ja-JP"/>
        </w:rPr>
        <w:t>K</w:t>
      </w:r>
      <w:r w:rsidR="00F477AF" w:rsidRPr="00F477AF">
        <w:rPr>
          <w:rFonts w:ascii="Times New Roman" w:eastAsia="SimSun" w:hAnsi="Times New Roman"/>
          <w:i/>
          <w:iCs/>
          <w:sz w:val="20"/>
          <w:szCs w:val="20"/>
          <w:vertAlign w:val="subscript"/>
          <w:lang w:val="en-GB" w:eastAsia="ja-JP"/>
        </w:rPr>
        <w:t>offset</w:t>
      </w:r>
      <w:proofErr w:type="spellEnd"/>
      <w:r w:rsidR="00F477AF" w:rsidRPr="00F477AF">
        <w:rPr>
          <w:rFonts w:ascii="Times New Roman" w:eastAsia="SimSun" w:hAnsi="Times New Roman"/>
          <w:sz w:val="20"/>
          <w:szCs w:val="20"/>
          <w:vertAlign w:val="subscript"/>
          <w:lang w:val="en-GB" w:eastAsia="ja-JP"/>
        </w:rPr>
        <w:t xml:space="preserve"> </w:t>
      </w:r>
      <w:r w:rsidR="00F477AF" w:rsidRPr="00F477AF">
        <w:rPr>
          <w:rFonts w:ascii="Times New Roman" w:eastAsia="SimSun" w:hAnsi="Times New Roman"/>
          <w:sz w:val="20"/>
          <w:szCs w:val="20"/>
          <w:lang w:val="en-GB" w:eastAsia="ja-JP"/>
        </w:rPr>
        <w:t>to ensure that UL slots scheduled for data do not occur earlier in time than the DL slot in which the scheduling is received.</w:t>
      </w:r>
      <w:r w:rsidR="00F477AF">
        <w:rPr>
          <w:rFonts w:ascii="Times New Roman" w:eastAsia="SimSun" w:hAnsi="Times New Roman"/>
          <w:sz w:val="20"/>
          <w:szCs w:val="20"/>
          <w:lang w:val="en-GB" w:eastAsia="ja-JP"/>
        </w:rPr>
        <w:t xml:space="preserve"> That is, </w:t>
      </w:r>
      <w:r w:rsidR="00F477AF" w:rsidRPr="00F477AF">
        <w:rPr>
          <w:rFonts w:ascii="Times New Roman" w:eastAsia="SimSun" w:hAnsi="Times New Roman"/>
          <w:sz w:val="20"/>
          <w:szCs w:val="20"/>
          <w:lang w:val="en-GB" w:eastAsia="ja-JP"/>
        </w:rPr>
        <w:t>a network-controlled scheduling offset</w:t>
      </w:r>
      <w:r w:rsidR="00F477AF">
        <w:rPr>
          <w:rFonts w:ascii="Times New Roman" w:eastAsia="SimSun" w:hAnsi="Times New Roman"/>
          <w:sz w:val="20"/>
          <w:szCs w:val="20"/>
          <w:lang w:val="en-GB" w:eastAsia="ja-JP"/>
        </w:rPr>
        <w:t xml:space="preserve"> </w:t>
      </w:r>
      <w:r w:rsidR="00444F03">
        <w:rPr>
          <w:rFonts w:ascii="Times New Roman" w:eastAsia="SimSun" w:hAnsi="Times New Roman"/>
          <w:sz w:val="20"/>
          <w:szCs w:val="20"/>
          <w:lang w:val="en-GB" w:eastAsia="ja-JP"/>
        </w:rPr>
        <w:t xml:space="preserve">(i.e., </w:t>
      </w:r>
      <w:proofErr w:type="spellStart"/>
      <w:r w:rsidR="00444F03" w:rsidRPr="00F477AF">
        <w:rPr>
          <w:rFonts w:ascii="Times New Roman" w:eastAsia="SimSun" w:hAnsi="Times New Roman"/>
          <w:i/>
          <w:iCs/>
          <w:sz w:val="20"/>
          <w:szCs w:val="20"/>
          <w:lang w:val="en-GB" w:eastAsia="ja-JP"/>
        </w:rPr>
        <w:t>K</w:t>
      </w:r>
      <w:r w:rsidR="00444F03" w:rsidRPr="00F477AF">
        <w:rPr>
          <w:rFonts w:ascii="Times New Roman" w:eastAsia="SimSun" w:hAnsi="Times New Roman"/>
          <w:i/>
          <w:iCs/>
          <w:sz w:val="20"/>
          <w:szCs w:val="20"/>
          <w:vertAlign w:val="subscript"/>
          <w:lang w:val="en-GB" w:eastAsia="ja-JP"/>
        </w:rPr>
        <w:t>offset</w:t>
      </w:r>
      <w:proofErr w:type="spellEnd"/>
      <w:r w:rsidR="00444F03">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is</w:t>
      </w:r>
      <w:r w:rsidR="00F477AF">
        <w:rPr>
          <w:rFonts w:ascii="Times New Roman" w:eastAsia="SimSun" w:hAnsi="Times New Roman"/>
          <w:sz w:val="20"/>
          <w:szCs w:val="20"/>
          <w:lang w:val="en-GB" w:eastAsia="ja-JP"/>
        </w:rPr>
        <w:t xml:space="preserve"> used to overcome </w:t>
      </w:r>
      <w:r w:rsidR="004A266A">
        <w:rPr>
          <w:rFonts w:ascii="Times New Roman" w:eastAsia="SimSun" w:hAnsi="Times New Roman"/>
          <w:sz w:val="20"/>
          <w:szCs w:val="20"/>
          <w:lang w:val="en-GB" w:eastAsia="ja-JP"/>
        </w:rPr>
        <w:t>the</w:t>
      </w:r>
      <w:r w:rsidR="00F477AF">
        <w:rPr>
          <w:rFonts w:ascii="Times New Roman" w:eastAsia="SimSun" w:hAnsi="Times New Roman"/>
          <w:sz w:val="20"/>
          <w:szCs w:val="20"/>
          <w:lang w:val="en-GB" w:eastAsia="ja-JP"/>
        </w:rPr>
        <w:t xml:space="preserve"> </w:t>
      </w:r>
      <w:r w:rsidR="004A266A">
        <w:rPr>
          <w:rFonts w:ascii="Times New Roman" w:eastAsia="SimSun" w:hAnsi="Times New Roman"/>
          <w:sz w:val="20"/>
          <w:szCs w:val="20"/>
          <w:lang w:val="en-GB" w:eastAsia="ja-JP"/>
        </w:rPr>
        <w:t>substantial TA</w:t>
      </w:r>
      <w:r w:rsidR="00444F03">
        <w:rPr>
          <w:rFonts w:ascii="Times New Roman" w:eastAsia="SimSun" w:hAnsi="Times New Roman"/>
          <w:sz w:val="20"/>
          <w:szCs w:val="20"/>
          <w:lang w:val="en-GB" w:eastAsia="ja-JP"/>
        </w:rPr>
        <w:t xml:space="preserve"> in NTN</w:t>
      </w:r>
      <w:r w:rsidR="004A266A">
        <w:rPr>
          <w:rFonts w:ascii="Times New Roman" w:eastAsia="SimSun" w:hAnsi="Times New Roman"/>
          <w:sz w:val="20"/>
          <w:szCs w:val="20"/>
          <w:lang w:val="en-GB" w:eastAsia="ja-JP"/>
        </w:rPr>
        <w:t xml:space="preserve">, meaning the network knows where the UL transmission </w:t>
      </w:r>
      <w:r w:rsidR="00444F03">
        <w:rPr>
          <w:rFonts w:ascii="Times New Roman" w:eastAsia="SimSun" w:hAnsi="Times New Roman"/>
          <w:sz w:val="20"/>
          <w:szCs w:val="20"/>
          <w:lang w:val="en-GB" w:eastAsia="ja-JP"/>
        </w:rPr>
        <w:t>is expected to</w:t>
      </w:r>
      <w:r w:rsidR="004A266A">
        <w:rPr>
          <w:rFonts w:ascii="Times New Roman" w:eastAsia="SimSun" w:hAnsi="Times New Roman"/>
          <w:sz w:val="20"/>
          <w:szCs w:val="20"/>
          <w:lang w:val="en-GB" w:eastAsia="ja-JP"/>
        </w:rPr>
        <w:t xml:space="preserve"> occur and whether a collision with SSB </w:t>
      </w:r>
      <w:r>
        <w:rPr>
          <w:rFonts w:ascii="Times New Roman" w:eastAsia="SimSun" w:hAnsi="Times New Roman"/>
          <w:sz w:val="20"/>
          <w:szCs w:val="20"/>
          <w:lang w:val="en-GB" w:eastAsia="ja-JP"/>
        </w:rPr>
        <w:t>is expected to</w:t>
      </w:r>
      <w:r w:rsidR="004A266A">
        <w:rPr>
          <w:rFonts w:ascii="Times New Roman" w:eastAsia="SimSun" w:hAnsi="Times New Roman"/>
          <w:sz w:val="20"/>
          <w:szCs w:val="20"/>
          <w:lang w:val="en-GB" w:eastAsia="ja-JP"/>
        </w:rPr>
        <w:t xml:space="preserve"> happen</w:t>
      </w:r>
      <w:r w:rsidR="00444F03">
        <w:rPr>
          <w:rFonts w:ascii="Times New Roman" w:eastAsia="SimSun" w:hAnsi="Times New Roman"/>
          <w:sz w:val="20"/>
          <w:szCs w:val="20"/>
          <w:lang w:val="en-GB" w:eastAsia="ja-JP"/>
        </w:rPr>
        <w:t>, which is knowledge</w:t>
      </w:r>
      <w:r w:rsidR="00302AAB">
        <w:rPr>
          <w:rFonts w:ascii="Times New Roman" w:eastAsia="SimSun" w:hAnsi="Times New Roman"/>
          <w:sz w:val="20"/>
          <w:szCs w:val="20"/>
          <w:lang w:val="en-GB" w:eastAsia="ja-JP"/>
        </w:rPr>
        <w:t xml:space="preserve"> that</w:t>
      </w:r>
      <w:r w:rsidR="00444F03">
        <w:rPr>
          <w:rFonts w:ascii="Times New Roman" w:eastAsia="SimSun" w:hAnsi="Times New Roman"/>
          <w:sz w:val="20"/>
          <w:szCs w:val="20"/>
          <w:lang w:val="en-GB" w:eastAsia="ja-JP"/>
        </w:rPr>
        <w:t xml:space="preserve"> the </w:t>
      </w:r>
      <w:proofErr w:type="spellStart"/>
      <w:r w:rsidR="00444F03">
        <w:rPr>
          <w:rFonts w:ascii="Times New Roman" w:eastAsia="SimSun" w:hAnsi="Times New Roman"/>
          <w:sz w:val="20"/>
          <w:szCs w:val="20"/>
          <w:lang w:val="en-GB" w:eastAsia="ja-JP"/>
        </w:rPr>
        <w:t>gNodeB</w:t>
      </w:r>
      <w:proofErr w:type="spellEnd"/>
      <w:r w:rsidR="00444F03">
        <w:rPr>
          <w:rFonts w:ascii="Times New Roman" w:eastAsia="SimSun" w:hAnsi="Times New Roman"/>
          <w:sz w:val="20"/>
          <w:szCs w:val="20"/>
          <w:lang w:val="en-GB" w:eastAsia="ja-JP"/>
        </w:rPr>
        <w:t xml:space="preserve"> can use to prevent or alleviate collisions</w:t>
      </w:r>
      <w:r w:rsidR="004A266A">
        <w:rPr>
          <w:rFonts w:ascii="Times New Roman" w:eastAsia="SimSun" w:hAnsi="Times New Roman"/>
          <w:sz w:val="20"/>
          <w:szCs w:val="20"/>
          <w:lang w:val="en-GB" w:eastAsia="ja-JP"/>
        </w:rPr>
        <w:t>.</w:t>
      </w:r>
    </w:p>
    <w:p w14:paraId="50317563" w14:textId="77777777" w:rsidR="00770534" w:rsidRDefault="00770534" w:rsidP="00770534">
      <w:pPr>
        <w:pStyle w:val="ListParagraph"/>
        <w:jc w:val="both"/>
        <w:rPr>
          <w:rFonts w:ascii="Times New Roman" w:eastAsia="SimSun" w:hAnsi="Times New Roman"/>
          <w:sz w:val="20"/>
          <w:szCs w:val="20"/>
          <w:lang w:val="en-GB" w:eastAsia="ja-JP"/>
        </w:rPr>
      </w:pPr>
      <w:r>
        <w:rPr>
          <w:rFonts w:ascii="Times New Roman" w:eastAsia="SimSun" w:hAnsi="Times New Roman"/>
          <w:noProof/>
          <w:sz w:val="20"/>
          <w:szCs w:val="20"/>
          <w:lang w:val="en-GB" w:eastAsia="ja-JP"/>
        </w:rPr>
        <w:lastRenderedPageBreak/>
        <w:drawing>
          <wp:inline distT="0" distB="0" distL="0" distR="0" wp14:anchorId="56899393" wp14:editId="76EF51AE">
            <wp:extent cx="6115050" cy="1695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695450"/>
                    </a:xfrm>
                    <a:prstGeom prst="rect">
                      <a:avLst/>
                    </a:prstGeom>
                    <a:noFill/>
                    <a:ln>
                      <a:noFill/>
                    </a:ln>
                  </pic:spPr>
                </pic:pic>
              </a:graphicData>
            </a:graphic>
          </wp:inline>
        </w:drawing>
      </w:r>
    </w:p>
    <w:p w14:paraId="1471384D" w14:textId="77777777" w:rsidR="00770534" w:rsidRPr="004C523E" w:rsidRDefault="00770534" w:rsidP="00770534">
      <w:pPr>
        <w:pStyle w:val="ListParagraph"/>
        <w:rPr>
          <w:rFonts w:ascii="Times New Roman" w:eastAsia="SimSun" w:hAnsi="Times New Roman"/>
          <w:sz w:val="16"/>
          <w:szCs w:val="16"/>
          <w:lang w:val="en-GB" w:eastAsia="ja-JP"/>
        </w:rPr>
      </w:pPr>
      <w:r w:rsidRPr="004C523E">
        <w:rPr>
          <w:rFonts w:ascii="Times New Roman" w:eastAsia="SimSun" w:hAnsi="Times New Roman"/>
          <w:sz w:val="16"/>
          <w:szCs w:val="16"/>
          <w:lang w:val="en-GB" w:eastAsia="ja-JP"/>
        </w:rPr>
        <w:t>Figure 1: SS/PBCH (a.k.a. SSB) colliding with a PUSCH transmission</w:t>
      </w:r>
      <w:r>
        <w:rPr>
          <w:rFonts w:ascii="Times New Roman" w:eastAsia="SimSun" w:hAnsi="Times New Roman"/>
          <w:sz w:val="16"/>
          <w:szCs w:val="16"/>
          <w:lang w:val="en-GB" w:eastAsia="ja-JP"/>
        </w:rPr>
        <w:t xml:space="preserve"> making use of a</w:t>
      </w:r>
      <w:r w:rsidRPr="004C523E">
        <w:rPr>
          <w:rFonts w:ascii="Times New Roman" w:eastAsia="SimSun" w:hAnsi="Times New Roman"/>
          <w:sz w:val="16"/>
          <w:szCs w:val="16"/>
          <w:lang w:val="en-GB" w:eastAsia="ja-JP"/>
        </w:rPr>
        <w:t xml:space="preserve"> network-controlled scheduling offset (i.e., </w:t>
      </w:r>
      <w:proofErr w:type="spellStart"/>
      <w:r w:rsidRPr="004C523E">
        <w:rPr>
          <w:rFonts w:ascii="Times New Roman" w:eastAsia="SimSun" w:hAnsi="Times New Roman"/>
          <w:i/>
          <w:iCs/>
          <w:sz w:val="16"/>
          <w:szCs w:val="16"/>
          <w:lang w:val="en-GB" w:eastAsia="ja-JP"/>
        </w:rPr>
        <w:t>K</w:t>
      </w:r>
      <w:r w:rsidRPr="004C523E">
        <w:rPr>
          <w:rFonts w:ascii="Times New Roman" w:eastAsia="SimSun" w:hAnsi="Times New Roman"/>
          <w:i/>
          <w:iCs/>
          <w:sz w:val="16"/>
          <w:szCs w:val="16"/>
          <w:vertAlign w:val="subscript"/>
          <w:lang w:val="en-GB" w:eastAsia="ja-JP"/>
        </w:rPr>
        <w:t>offset</w:t>
      </w:r>
      <w:proofErr w:type="spellEnd"/>
      <w:r w:rsidRPr="004C523E">
        <w:rPr>
          <w:rFonts w:ascii="Times New Roman" w:eastAsia="SimSun" w:hAnsi="Times New Roman"/>
          <w:sz w:val="16"/>
          <w:szCs w:val="16"/>
          <w:lang w:val="en-GB" w:eastAsia="ja-JP"/>
        </w:rPr>
        <w:t>).</w:t>
      </w:r>
    </w:p>
    <w:p w14:paraId="058E28A9" w14:textId="77777777" w:rsidR="00770534" w:rsidRDefault="00770534" w:rsidP="00770534">
      <w:pPr>
        <w:pStyle w:val="ListParagraph"/>
        <w:jc w:val="both"/>
        <w:rPr>
          <w:rFonts w:ascii="Times New Roman" w:eastAsia="SimSun" w:hAnsi="Times New Roman"/>
          <w:sz w:val="20"/>
          <w:szCs w:val="20"/>
          <w:lang w:val="en-GB" w:eastAsia="ja-JP"/>
        </w:rPr>
      </w:pPr>
    </w:p>
    <w:p w14:paraId="3B7263CC" w14:textId="77777777" w:rsidR="003D2A72" w:rsidRDefault="003D2A72" w:rsidP="003D2A72">
      <w:pPr>
        <w:pStyle w:val="ListParagraph"/>
        <w:jc w:val="both"/>
        <w:rPr>
          <w:rFonts w:ascii="Times New Roman" w:eastAsia="SimSun" w:hAnsi="Times New Roman"/>
          <w:sz w:val="20"/>
          <w:szCs w:val="20"/>
          <w:lang w:val="en-GB" w:eastAsia="ja-JP"/>
        </w:rPr>
      </w:pPr>
    </w:p>
    <w:p w14:paraId="756AB82A" w14:textId="55708281" w:rsidR="00FF4B69" w:rsidRDefault="003D2A72" w:rsidP="00444F03">
      <w:pPr>
        <w:pStyle w:val="ListParagraph"/>
        <w:numPr>
          <w:ilvl w:val="0"/>
          <w:numId w:val="3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If</w:t>
      </w:r>
      <w:r w:rsidRPr="00F477AF">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 xml:space="preserve">a UE-specific </w:t>
      </w:r>
      <w:proofErr w:type="spellStart"/>
      <w:r w:rsidRPr="00F477AF">
        <w:rPr>
          <w:rFonts w:ascii="Times New Roman" w:eastAsia="SimSun" w:hAnsi="Times New Roman"/>
          <w:i/>
          <w:iCs/>
          <w:sz w:val="20"/>
          <w:szCs w:val="20"/>
          <w:lang w:val="en-GB" w:eastAsia="ja-JP"/>
        </w:rPr>
        <w:t>K</w:t>
      </w:r>
      <w:r w:rsidRPr="00F477AF">
        <w:rPr>
          <w:rFonts w:ascii="Times New Roman" w:eastAsia="SimSun" w:hAnsi="Times New Roman"/>
          <w:i/>
          <w:iCs/>
          <w:sz w:val="20"/>
          <w:szCs w:val="20"/>
          <w:vertAlign w:val="subscript"/>
          <w:lang w:val="en-GB" w:eastAsia="ja-JP"/>
        </w:rPr>
        <w:t>offset</w:t>
      </w:r>
      <w:proofErr w:type="spellEnd"/>
      <w:r w:rsidRPr="00F477AF">
        <w:rPr>
          <w:rFonts w:ascii="Times New Roman" w:eastAsia="SimSun" w:hAnsi="Times New Roman"/>
          <w:sz w:val="20"/>
          <w:szCs w:val="20"/>
          <w:vertAlign w:val="subscript"/>
          <w:lang w:val="en-GB" w:eastAsia="ja-JP"/>
        </w:rPr>
        <w:t xml:space="preserve"> </w:t>
      </w:r>
      <w:r>
        <w:rPr>
          <w:rFonts w:ascii="Times New Roman" w:eastAsia="SimSun" w:hAnsi="Times New Roman"/>
          <w:sz w:val="20"/>
          <w:szCs w:val="20"/>
          <w:lang w:val="en-GB" w:eastAsia="ja-JP"/>
        </w:rPr>
        <w:t xml:space="preserve">were not available, then a cell-specific </w:t>
      </w:r>
      <w:proofErr w:type="spellStart"/>
      <w:r w:rsidRPr="00F477AF">
        <w:rPr>
          <w:rFonts w:ascii="Times New Roman" w:eastAsia="SimSun" w:hAnsi="Times New Roman"/>
          <w:i/>
          <w:iCs/>
          <w:sz w:val="20"/>
          <w:szCs w:val="20"/>
          <w:lang w:val="en-GB" w:eastAsia="ja-JP"/>
        </w:rPr>
        <w:t>K</w:t>
      </w:r>
      <w:r w:rsidRPr="00F477AF">
        <w:rPr>
          <w:rFonts w:ascii="Times New Roman" w:eastAsia="SimSun" w:hAnsi="Times New Roman"/>
          <w:i/>
          <w:iCs/>
          <w:sz w:val="20"/>
          <w:szCs w:val="20"/>
          <w:vertAlign w:val="subscript"/>
          <w:lang w:val="en-GB" w:eastAsia="ja-JP"/>
        </w:rPr>
        <w:t>offset</w:t>
      </w:r>
      <w:proofErr w:type="spellEnd"/>
      <w:r w:rsidRPr="00F477AF">
        <w:rPr>
          <w:rFonts w:ascii="Times New Roman" w:eastAsia="SimSun" w:hAnsi="Times New Roman"/>
          <w:sz w:val="20"/>
          <w:szCs w:val="20"/>
          <w:vertAlign w:val="subscript"/>
          <w:lang w:val="en-GB" w:eastAsia="ja-JP"/>
        </w:rPr>
        <w:t xml:space="preserve"> </w:t>
      </w:r>
      <w:r>
        <w:rPr>
          <w:rFonts w:ascii="Times New Roman" w:eastAsia="SimSun" w:hAnsi="Times New Roman"/>
          <w:sz w:val="20"/>
          <w:szCs w:val="20"/>
          <w:lang w:val="en-GB" w:eastAsia="ja-JP"/>
        </w:rPr>
        <w:t xml:space="preserve">could be used to deal with the lack </w:t>
      </w:r>
      <w:r w:rsidR="00B878E4">
        <w:rPr>
          <w:rFonts w:ascii="Times New Roman" w:eastAsia="SimSun" w:hAnsi="Times New Roman"/>
          <w:sz w:val="20"/>
          <w:szCs w:val="20"/>
          <w:lang w:val="en-GB" w:eastAsia="ja-JP"/>
        </w:rPr>
        <w:t xml:space="preserve">of </w:t>
      </w:r>
      <w:r>
        <w:rPr>
          <w:rFonts w:ascii="Times New Roman" w:eastAsia="SimSun" w:hAnsi="Times New Roman"/>
          <w:sz w:val="20"/>
          <w:szCs w:val="20"/>
          <w:lang w:val="en-GB" w:eastAsia="ja-JP"/>
        </w:rPr>
        <w:t>knowledge</w:t>
      </w:r>
      <w:r w:rsidR="00B878E4">
        <w:rPr>
          <w:rFonts w:ascii="Times New Roman" w:eastAsia="SimSun" w:hAnsi="Times New Roman"/>
          <w:sz w:val="20"/>
          <w:szCs w:val="20"/>
          <w:lang w:val="en-GB" w:eastAsia="ja-JP"/>
        </w:rPr>
        <w:t xml:space="preserve"> (or precision)</w:t>
      </w:r>
      <w:r w:rsidR="00FF4B69">
        <w:rPr>
          <w:rFonts w:ascii="Times New Roman" w:eastAsia="SimSun" w:hAnsi="Times New Roman"/>
          <w:sz w:val="20"/>
          <w:szCs w:val="20"/>
          <w:lang w:val="en-GB" w:eastAsia="ja-JP"/>
        </w:rPr>
        <w:t xml:space="preserve"> about the TA</w:t>
      </w:r>
      <w:r w:rsidR="00B878E4">
        <w:rPr>
          <w:rFonts w:ascii="Times New Roman" w:eastAsia="SimSun" w:hAnsi="Times New Roman"/>
          <w:sz w:val="20"/>
          <w:szCs w:val="20"/>
          <w:lang w:val="en-GB" w:eastAsia="ja-JP"/>
        </w:rPr>
        <w:t xml:space="preserve"> at the </w:t>
      </w:r>
      <w:proofErr w:type="spellStart"/>
      <w:r w:rsidR="00B878E4">
        <w:rPr>
          <w:rFonts w:ascii="Times New Roman" w:eastAsia="SimSun" w:hAnsi="Times New Roman"/>
          <w:sz w:val="20"/>
          <w:szCs w:val="20"/>
          <w:lang w:val="en-GB" w:eastAsia="ja-JP"/>
        </w:rPr>
        <w:t>gNodeB</w:t>
      </w:r>
      <w:proofErr w:type="spellEnd"/>
      <w:r w:rsidR="00FF4B69">
        <w:rPr>
          <w:rFonts w:ascii="Times New Roman" w:eastAsia="SimSun" w:hAnsi="Times New Roman"/>
          <w:sz w:val="20"/>
          <w:szCs w:val="20"/>
          <w:lang w:val="en-GB" w:eastAsia="ja-JP"/>
        </w:rPr>
        <w:t>.</w:t>
      </w:r>
    </w:p>
    <w:p w14:paraId="1A2807F7" w14:textId="77777777" w:rsidR="00FF4B69" w:rsidRPr="00FF4B69" w:rsidRDefault="00FF4B69" w:rsidP="00FF4B69">
      <w:pPr>
        <w:pStyle w:val="ListParagraph"/>
        <w:rPr>
          <w:rFonts w:ascii="Times New Roman" w:eastAsia="SimSun" w:hAnsi="Times New Roman"/>
          <w:sz w:val="20"/>
          <w:szCs w:val="20"/>
          <w:lang w:val="en-GB" w:eastAsia="ja-JP"/>
        </w:rPr>
      </w:pPr>
    </w:p>
    <w:p w14:paraId="44B26401" w14:textId="315AF143" w:rsidR="003D2A72" w:rsidRDefault="00FF4B69" w:rsidP="00444F03">
      <w:pPr>
        <w:pStyle w:val="ListParagraph"/>
        <w:numPr>
          <w:ilvl w:val="0"/>
          <w:numId w:val="38"/>
        </w:numPr>
        <w:jc w:val="both"/>
        <w:rPr>
          <w:rFonts w:ascii="Times New Roman" w:eastAsia="SimSun" w:hAnsi="Times New Roman"/>
          <w:sz w:val="20"/>
          <w:szCs w:val="20"/>
          <w:lang w:val="en-GB" w:eastAsia="ja-JP"/>
        </w:rPr>
      </w:pPr>
      <w:r>
        <w:rPr>
          <w:rFonts w:ascii="Times New Roman" w:eastAsia="SimSun" w:hAnsi="Times New Roman"/>
          <w:sz w:val="20"/>
          <w:szCs w:val="20"/>
          <w:lang w:val="en-GB" w:eastAsia="ja-JP"/>
        </w:rPr>
        <w:t xml:space="preserve">In our understanding SSB can make use of the following available legacy periodicities: </w:t>
      </w:r>
      <w:r w:rsidRPr="00FF4B69">
        <w:rPr>
          <w:rFonts w:ascii="Times New Roman" w:eastAsia="SimSun" w:hAnsi="Times New Roman"/>
          <w:sz w:val="20"/>
          <w:szCs w:val="20"/>
          <w:lang w:val="en-GB" w:eastAsia="ja-JP"/>
        </w:rPr>
        <w:t>{ms5, ms10, ms20, ms40, ms80, ms160}</w:t>
      </w:r>
      <w:r w:rsidR="00B878E4">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00B878E4">
        <w:rPr>
          <w:rFonts w:ascii="Times New Roman" w:eastAsia="SimSun" w:hAnsi="Times New Roman"/>
          <w:sz w:val="20"/>
          <w:szCs w:val="20"/>
          <w:lang w:val="en-GB" w:eastAsia="ja-JP"/>
        </w:rPr>
        <w:t>T</w:t>
      </w:r>
      <w:r>
        <w:rPr>
          <w:rFonts w:ascii="Times New Roman" w:eastAsia="SimSun" w:hAnsi="Times New Roman"/>
          <w:sz w:val="20"/>
          <w:szCs w:val="20"/>
          <w:lang w:val="en-GB" w:eastAsia="ja-JP"/>
        </w:rPr>
        <w:t>hus</w:t>
      </w:r>
      <w:r w:rsidR="00B878E4">
        <w:rPr>
          <w:rFonts w:ascii="Times New Roman" w:eastAsia="SimSun" w:hAnsi="Times New Roman"/>
          <w:sz w:val="20"/>
          <w:szCs w:val="20"/>
          <w:lang w:val="en-GB" w:eastAsia="ja-JP"/>
        </w:rPr>
        <w:t>,</w:t>
      </w:r>
      <w:r>
        <w:rPr>
          <w:rFonts w:ascii="Times New Roman" w:eastAsia="SimSun" w:hAnsi="Times New Roman"/>
          <w:sz w:val="20"/>
          <w:szCs w:val="20"/>
          <w:lang w:val="en-GB" w:eastAsia="ja-JP"/>
        </w:rPr>
        <w:t xml:space="preserve"> </w:t>
      </w:r>
      <w:r w:rsidR="003F4B35">
        <w:rPr>
          <w:rFonts w:ascii="Times New Roman" w:eastAsia="SimSun" w:hAnsi="Times New Roman"/>
          <w:sz w:val="20"/>
          <w:szCs w:val="20"/>
          <w:lang w:val="en-GB" w:eastAsia="ja-JP"/>
        </w:rPr>
        <w:t>the network</w:t>
      </w:r>
      <w:r>
        <w:rPr>
          <w:rFonts w:ascii="Times New Roman" w:eastAsia="SimSun" w:hAnsi="Times New Roman"/>
          <w:sz w:val="20"/>
          <w:szCs w:val="20"/>
          <w:lang w:val="en-GB" w:eastAsia="ja-JP"/>
        </w:rPr>
        <w:t xml:space="preserve"> has the possibility </w:t>
      </w:r>
      <w:r w:rsidR="003F4B35">
        <w:rPr>
          <w:rFonts w:ascii="Times New Roman" w:eastAsia="SimSun" w:hAnsi="Times New Roman"/>
          <w:sz w:val="20"/>
          <w:szCs w:val="20"/>
          <w:lang w:val="en-GB" w:eastAsia="ja-JP"/>
        </w:rPr>
        <w:t>(</w:t>
      </w:r>
      <w:r w:rsidR="00C049F7">
        <w:rPr>
          <w:rFonts w:ascii="Times New Roman" w:eastAsia="SimSun" w:hAnsi="Times New Roman"/>
          <w:sz w:val="20"/>
          <w:szCs w:val="20"/>
          <w:lang w:val="en-GB" w:eastAsia="ja-JP"/>
        </w:rPr>
        <w:t xml:space="preserve">along </w:t>
      </w:r>
      <w:r w:rsidR="003F4B35">
        <w:rPr>
          <w:rFonts w:ascii="Times New Roman" w:eastAsia="SimSun" w:hAnsi="Times New Roman"/>
          <w:sz w:val="20"/>
          <w:szCs w:val="20"/>
          <w:lang w:val="en-GB" w:eastAsia="ja-JP"/>
        </w:rPr>
        <w:t>with</w:t>
      </w:r>
      <w:r w:rsidR="00C049F7">
        <w:rPr>
          <w:rFonts w:ascii="Times New Roman" w:eastAsia="SimSun" w:hAnsi="Times New Roman"/>
          <w:sz w:val="20"/>
          <w:szCs w:val="20"/>
          <w:lang w:val="en-GB" w:eastAsia="ja-JP"/>
        </w:rPr>
        <w:t xml:space="preserve"> the usage of</w:t>
      </w:r>
      <w:r w:rsidR="003F4B35">
        <w:rPr>
          <w:rFonts w:ascii="Times New Roman" w:eastAsia="SimSun" w:hAnsi="Times New Roman"/>
          <w:sz w:val="20"/>
          <w:szCs w:val="20"/>
          <w:lang w:val="en-GB" w:eastAsia="ja-JP"/>
        </w:rPr>
        <w:t xml:space="preserve"> other tools such</w:t>
      </w:r>
      <w:r w:rsidR="00B73CE0">
        <w:rPr>
          <w:rFonts w:ascii="Times New Roman" w:eastAsia="SimSun" w:hAnsi="Times New Roman"/>
          <w:sz w:val="20"/>
          <w:szCs w:val="20"/>
          <w:lang w:val="en-GB" w:eastAsia="ja-JP"/>
        </w:rPr>
        <w:t xml:space="preserve"> as</w:t>
      </w:r>
      <w:r w:rsidR="003F4B35">
        <w:rPr>
          <w:rFonts w:ascii="Times New Roman" w:eastAsia="SimSun" w:hAnsi="Times New Roman"/>
          <w:sz w:val="20"/>
          <w:szCs w:val="20"/>
          <w:lang w:val="en-GB" w:eastAsia="ja-JP"/>
        </w:rPr>
        <w:t xml:space="preserve"> </w:t>
      </w:r>
      <w:proofErr w:type="spellStart"/>
      <w:r w:rsidR="003F4B35" w:rsidRPr="00F477AF">
        <w:rPr>
          <w:rFonts w:ascii="Times New Roman" w:eastAsia="SimSun" w:hAnsi="Times New Roman"/>
          <w:i/>
          <w:iCs/>
          <w:sz w:val="20"/>
          <w:szCs w:val="20"/>
          <w:lang w:val="en-GB" w:eastAsia="ja-JP"/>
        </w:rPr>
        <w:t>K</w:t>
      </w:r>
      <w:r w:rsidR="003F4B35" w:rsidRPr="00F477AF">
        <w:rPr>
          <w:rFonts w:ascii="Times New Roman" w:eastAsia="SimSun" w:hAnsi="Times New Roman"/>
          <w:i/>
          <w:iCs/>
          <w:sz w:val="20"/>
          <w:szCs w:val="20"/>
          <w:vertAlign w:val="subscript"/>
          <w:lang w:val="en-GB" w:eastAsia="ja-JP"/>
        </w:rPr>
        <w:t>offset</w:t>
      </w:r>
      <w:proofErr w:type="spellEnd"/>
      <w:r w:rsidR="003F4B35">
        <w:rPr>
          <w:rFonts w:ascii="Times New Roman" w:eastAsia="SimSun" w:hAnsi="Times New Roman"/>
          <w:sz w:val="20"/>
          <w:szCs w:val="20"/>
          <w:lang w:val="en-GB" w:eastAsia="ja-JP"/>
        </w:rPr>
        <w:t xml:space="preserve">) </w:t>
      </w:r>
      <w:r>
        <w:rPr>
          <w:rFonts w:ascii="Times New Roman" w:eastAsia="SimSun" w:hAnsi="Times New Roman"/>
          <w:sz w:val="20"/>
          <w:szCs w:val="20"/>
          <w:lang w:val="en-GB" w:eastAsia="ja-JP"/>
        </w:rPr>
        <w:t xml:space="preserve">of finding a trade-off </w:t>
      </w:r>
      <w:r w:rsidR="003F4B35">
        <w:rPr>
          <w:rFonts w:ascii="Times New Roman" w:eastAsia="SimSun" w:hAnsi="Times New Roman"/>
          <w:sz w:val="20"/>
          <w:szCs w:val="20"/>
          <w:lang w:val="en-GB" w:eastAsia="ja-JP"/>
        </w:rPr>
        <w:t>that can alleviate UL collisions with SSB.</w:t>
      </w:r>
    </w:p>
    <w:p w14:paraId="0FE90529" w14:textId="77777777" w:rsidR="00FF4B69" w:rsidRPr="00FF4B69" w:rsidRDefault="00FF4B69" w:rsidP="00FF4B69">
      <w:pPr>
        <w:pStyle w:val="ListParagraph"/>
        <w:rPr>
          <w:rFonts w:ascii="Times New Roman" w:eastAsia="SimSun" w:hAnsi="Times New Roman"/>
          <w:sz w:val="20"/>
          <w:szCs w:val="20"/>
          <w:lang w:val="en-GB" w:eastAsia="ja-JP"/>
        </w:rPr>
      </w:pPr>
    </w:p>
    <w:p w14:paraId="6FE6DA48" w14:textId="77777777" w:rsidR="00807635" w:rsidRPr="00807635" w:rsidRDefault="00807635" w:rsidP="00807635">
      <w:pPr>
        <w:pStyle w:val="ListParagraph"/>
        <w:jc w:val="both"/>
        <w:rPr>
          <w:rFonts w:ascii="Times New Roman" w:eastAsia="SimSun" w:hAnsi="Times New Roman"/>
          <w:sz w:val="20"/>
          <w:szCs w:val="20"/>
          <w:lang w:val="en-GB" w:eastAsia="ja-JP"/>
        </w:rPr>
      </w:pPr>
    </w:p>
    <w:p w14:paraId="5B851340" w14:textId="4D0A71C6" w:rsidR="003F4B35" w:rsidRDefault="003F4B35" w:rsidP="00F339A8">
      <w:pPr>
        <w:pStyle w:val="Observation"/>
        <w:ind w:left="1701" w:hanging="1701"/>
      </w:pPr>
      <w:bookmarkStart w:id="37" w:name="_Toc162450767"/>
      <w:r>
        <w:t xml:space="preserve">It has been </w:t>
      </w:r>
      <w:r w:rsidR="00F339A8">
        <w:t>stated that the collision analysis should be</w:t>
      </w:r>
      <w:r w:rsidR="00332B24">
        <w:t xml:space="preserve"> performed</w:t>
      </w:r>
      <w:r w:rsidR="00F339A8">
        <w:t xml:space="preserve"> “</w:t>
      </w:r>
      <w:r w:rsidR="00F339A8" w:rsidRPr="00332B24">
        <w:rPr>
          <w:i/>
          <w:iCs/>
          <w:color w:val="AEAAAA" w:themeColor="background2" w:themeShade="BF"/>
        </w:rPr>
        <w:t xml:space="preserve">taking into account TA mismatch between actual TA used by UE and assumed TA at the </w:t>
      </w:r>
      <w:proofErr w:type="spellStart"/>
      <w:r w:rsidR="00F339A8" w:rsidRPr="00332B24">
        <w:rPr>
          <w:i/>
          <w:iCs/>
          <w:color w:val="AEAAAA" w:themeColor="background2" w:themeShade="BF"/>
        </w:rPr>
        <w:t>gNB</w:t>
      </w:r>
      <w:proofErr w:type="spellEnd"/>
      <w:r w:rsidR="00F339A8" w:rsidRPr="00332B24">
        <w:rPr>
          <w:i/>
          <w:iCs/>
          <w:color w:val="AEAAAA" w:themeColor="background2" w:themeShade="BF"/>
        </w:rPr>
        <w:t xml:space="preserve"> based on available TA report</w:t>
      </w:r>
      <w:r w:rsidR="00F339A8">
        <w:t>”</w:t>
      </w:r>
      <w:r w:rsidR="00B90A2F">
        <w:t xml:space="preserve">. On this matter, if the </w:t>
      </w:r>
      <w:r w:rsidR="002533C2">
        <w:t xml:space="preserve">TA </w:t>
      </w:r>
      <w:r w:rsidR="00B90A2F">
        <w:t>mismatch were</w:t>
      </w:r>
      <w:r w:rsidR="002533C2">
        <w:t xml:space="preserve"> too large</w:t>
      </w:r>
      <w:r w:rsidR="00D44464">
        <w:t>,</w:t>
      </w:r>
      <w:r w:rsidR="00B90A2F">
        <w:t xml:space="preserve"> it will cause problems</w:t>
      </w:r>
      <w:r w:rsidR="00D44464">
        <w:t xml:space="preserve"> in first place to the UL transmission </w:t>
      </w:r>
      <w:r w:rsidR="00807635">
        <w:t>(</w:t>
      </w:r>
      <w:r w:rsidR="002533C2">
        <w:t xml:space="preserve">e.g., </w:t>
      </w:r>
      <w:r w:rsidR="002533C2" w:rsidRPr="002533C2">
        <w:t xml:space="preserve">UL slots scheduled for data </w:t>
      </w:r>
      <w:r w:rsidR="00FC5128">
        <w:t>c</w:t>
      </w:r>
      <w:r w:rsidR="002533C2">
        <w:t>ould</w:t>
      </w:r>
      <w:r w:rsidR="002533C2" w:rsidRPr="002533C2">
        <w:t xml:space="preserve"> occur earlier in time than the DL slot in which the scheduling is received</w:t>
      </w:r>
      <w:r w:rsidR="002533C2">
        <w:t xml:space="preserve">), </w:t>
      </w:r>
      <w:r w:rsidR="00D44464">
        <w:t xml:space="preserve">even before </w:t>
      </w:r>
      <w:r w:rsidR="002533C2">
        <w:t xml:space="preserve">such UL transmission </w:t>
      </w:r>
      <w:r w:rsidR="00D44464">
        <w:t>could possibly collide with SSB.</w:t>
      </w:r>
      <w:bookmarkEnd w:id="37"/>
    </w:p>
    <w:p w14:paraId="5566FA05" w14:textId="4DEC3D58" w:rsidR="00823236" w:rsidRDefault="00823236" w:rsidP="00F339A8">
      <w:pPr>
        <w:pStyle w:val="Observation"/>
        <w:ind w:left="1701" w:hanging="1701"/>
      </w:pPr>
      <w:bookmarkStart w:id="38" w:name="_Toc162450768"/>
      <w:r>
        <w:t xml:space="preserve">In relation with the previous observation, </w:t>
      </w:r>
      <w:r w:rsidRPr="00823236">
        <w:t xml:space="preserve">if we are already at the point of analysing a collision, that means the "TA mismatch" is not that severe, e.g., </w:t>
      </w:r>
      <w:r>
        <w:t xml:space="preserve">in worst case </w:t>
      </w:r>
      <w:r w:rsidRPr="00823236">
        <w:t xml:space="preserve">the </w:t>
      </w:r>
      <w:proofErr w:type="gramStart"/>
      <w:r w:rsidRPr="00823236">
        <w:t>cell-specific</w:t>
      </w:r>
      <w:proofErr w:type="gramEnd"/>
      <w:r w:rsidRPr="00823236">
        <w:t xml:space="preserve"> </w:t>
      </w:r>
      <w:proofErr w:type="spellStart"/>
      <w:r w:rsidRPr="00332B24">
        <w:rPr>
          <w:i/>
          <w:iCs/>
        </w:rPr>
        <w:t>K</w:t>
      </w:r>
      <w:r w:rsidRPr="00332B24">
        <w:rPr>
          <w:i/>
          <w:iCs/>
          <w:vertAlign w:val="subscript"/>
        </w:rPr>
        <w:t>offset</w:t>
      </w:r>
      <w:proofErr w:type="spellEnd"/>
      <w:r w:rsidRPr="00823236">
        <w:t xml:space="preserve"> applied </w:t>
      </w:r>
      <w:r>
        <w:t>making</w:t>
      </w:r>
      <w:r w:rsidRPr="00823236">
        <w:t xml:space="preserve"> possible the UL transmission</w:t>
      </w:r>
      <w:r>
        <w:t xml:space="preserve"> to happen,</w:t>
      </w:r>
      <w:r w:rsidRPr="00823236">
        <w:t xml:space="preserve"> making UL slots scheduled for data </w:t>
      </w:r>
      <w:r w:rsidR="004A72D8">
        <w:t xml:space="preserve">won’t </w:t>
      </w:r>
      <w:r w:rsidRPr="00823236">
        <w:t>occur earlier in time than the DL slot in which the scheduling is received</w:t>
      </w:r>
      <w:r>
        <w:t>.</w:t>
      </w:r>
      <w:bookmarkEnd w:id="38"/>
    </w:p>
    <w:p w14:paraId="478F6D27" w14:textId="02031664" w:rsidR="002533C2" w:rsidRDefault="00B2426D" w:rsidP="00F339A8">
      <w:pPr>
        <w:pStyle w:val="Observation"/>
        <w:ind w:left="1701" w:hanging="1701"/>
      </w:pPr>
      <w:bookmarkStart w:id="39" w:name="_Toc162450769"/>
      <w:r>
        <w:t xml:space="preserve">For Case 5 there are several configurations (e.g., SSB periodicity) and assumptions (e.g., UE-specific/cell-specific </w:t>
      </w:r>
      <w:proofErr w:type="spellStart"/>
      <w:r w:rsidRPr="00332B24">
        <w:rPr>
          <w:i/>
          <w:iCs/>
        </w:rPr>
        <w:t>K</w:t>
      </w:r>
      <w:r w:rsidRPr="00332B24">
        <w:rPr>
          <w:i/>
          <w:iCs/>
          <w:vertAlign w:val="subscript"/>
        </w:rPr>
        <w:t>offset</w:t>
      </w:r>
      <w:proofErr w:type="spellEnd"/>
      <w:r>
        <w:t>) that can be combined</w:t>
      </w:r>
      <w:r w:rsidR="0069004A">
        <w:t xml:space="preserve"> to produce </w:t>
      </w:r>
      <w:r>
        <w:t xml:space="preserve">different scenarios. The proponent of updating Case 5 should elaborate on the exact configuration setup that may </w:t>
      </w:r>
      <w:r w:rsidR="00F27594">
        <w:t>lead to an issue as to perform further investigations.</w:t>
      </w:r>
      <w:bookmarkEnd w:id="39"/>
    </w:p>
    <w:p w14:paraId="6A5B0618" w14:textId="3AC2B8CC" w:rsidR="001E4396" w:rsidRDefault="00D44464" w:rsidP="00D44464">
      <w:pPr>
        <w:pStyle w:val="Proposal"/>
      </w:pPr>
      <w:bookmarkStart w:id="40" w:name="_Toc162450822"/>
      <w:r>
        <w:t>Further study “</w:t>
      </w:r>
      <w:r w:rsidRPr="0069004A">
        <w:t>Case 5</w:t>
      </w:r>
      <w:r>
        <w:t>” towards determining whether</w:t>
      </w:r>
      <w:r w:rsidR="0069004A">
        <w:t xml:space="preserve"> there </w:t>
      </w:r>
      <w:r w:rsidR="00265EA2">
        <w:t>is</w:t>
      </w:r>
      <w:r w:rsidR="0069004A">
        <w:t xml:space="preserve"> any </w:t>
      </w:r>
      <w:r w:rsidR="00E359C0">
        <w:t>specific</w:t>
      </w:r>
      <w:r w:rsidR="0069004A">
        <w:t xml:space="preserve"> scenario foreseen to incur in a</w:t>
      </w:r>
      <w:r w:rsidR="00E359C0">
        <w:t>ny</w:t>
      </w:r>
      <w:r w:rsidR="0069004A">
        <w:t xml:space="preserve"> potential issue</w:t>
      </w:r>
      <w:r w:rsidR="00265EA2">
        <w:t>, even after accounting for legacy functionalities that can be used to alleviate issues,</w:t>
      </w:r>
      <w:r w:rsidR="00B36B4E">
        <w:t xml:space="preserve"> for example:</w:t>
      </w:r>
      <w:bookmarkEnd w:id="40"/>
    </w:p>
    <w:p w14:paraId="08989649" w14:textId="5D1E3D4E" w:rsidR="00B878E4" w:rsidRPr="005D3B03" w:rsidRDefault="00332B24" w:rsidP="00332B24">
      <w:pPr>
        <w:pStyle w:val="Proposal"/>
        <w:numPr>
          <w:ilvl w:val="0"/>
          <w:numId w:val="39"/>
        </w:numPr>
      </w:pPr>
      <w:bookmarkStart w:id="41" w:name="_Toc162450823"/>
      <w:r>
        <w:t xml:space="preserve">Cell-specific </w:t>
      </w:r>
      <w:proofErr w:type="spellStart"/>
      <w:r w:rsidRPr="00332B24">
        <w:rPr>
          <w:i/>
          <w:iCs/>
        </w:rPr>
        <w:t>K</w:t>
      </w:r>
      <w:r w:rsidRPr="00332B24">
        <w:rPr>
          <w:i/>
          <w:iCs/>
          <w:vertAlign w:val="subscript"/>
        </w:rPr>
        <w:t>offset</w:t>
      </w:r>
      <w:bookmarkEnd w:id="41"/>
      <w:proofErr w:type="spellEnd"/>
    </w:p>
    <w:p w14:paraId="21133FF9" w14:textId="221A557D" w:rsidR="005D3B03" w:rsidRDefault="005D3B03" w:rsidP="005D3B03">
      <w:pPr>
        <w:pStyle w:val="Proposal"/>
        <w:numPr>
          <w:ilvl w:val="0"/>
          <w:numId w:val="39"/>
        </w:numPr>
      </w:pPr>
      <w:bookmarkStart w:id="42" w:name="_Toc162450824"/>
      <w:r>
        <w:t xml:space="preserve">UE-specific </w:t>
      </w:r>
      <w:proofErr w:type="spellStart"/>
      <w:r w:rsidRPr="00332B24">
        <w:rPr>
          <w:i/>
          <w:iCs/>
        </w:rPr>
        <w:t>K</w:t>
      </w:r>
      <w:r w:rsidRPr="00332B24">
        <w:rPr>
          <w:i/>
          <w:iCs/>
          <w:vertAlign w:val="subscript"/>
        </w:rPr>
        <w:t>offset</w:t>
      </w:r>
      <w:bookmarkEnd w:id="42"/>
      <w:proofErr w:type="spellEnd"/>
    </w:p>
    <w:p w14:paraId="75E9ABBD" w14:textId="6A05DDCF" w:rsidR="00D708A3" w:rsidRDefault="00D708A3" w:rsidP="00B878E4">
      <w:pPr>
        <w:pStyle w:val="Proposal"/>
        <w:numPr>
          <w:ilvl w:val="0"/>
          <w:numId w:val="39"/>
        </w:numPr>
      </w:pPr>
      <w:bookmarkStart w:id="43" w:name="_Toc162450825"/>
      <w:r>
        <w:t xml:space="preserve">TA </w:t>
      </w:r>
      <w:proofErr w:type="gramStart"/>
      <w:r>
        <w:t>reporting</w:t>
      </w:r>
      <w:bookmarkEnd w:id="43"/>
      <w:proofErr w:type="gramEnd"/>
    </w:p>
    <w:p w14:paraId="4CCC3A27" w14:textId="071CC622" w:rsidR="00B878E4" w:rsidRDefault="00332B24" w:rsidP="00B878E4">
      <w:pPr>
        <w:pStyle w:val="Proposal"/>
        <w:numPr>
          <w:ilvl w:val="0"/>
          <w:numId w:val="39"/>
        </w:numPr>
      </w:pPr>
      <w:bookmarkStart w:id="44" w:name="_Toc162450826"/>
      <w:r>
        <w:t xml:space="preserve">SSB periodicity </w:t>
      </w:r>
      <w:r w:rsidRPr="00332B24">
        <w:t>{ms5, ms10, ms20, ms40, ms80, ms160}</w:t>
      </w:r>
      <w:bookmarkEnd w:id="44"/>
    </w:p>
    <w:p w14:paraId="02ADC5D0" w14:textId="0A4E827C" w:rsidR="002533C2" w:rsidRDefault="002533C2" w:rsidP="004956CF">
      <w:pPr>
        <w:pStyle w:val="Proposal"/>
        <w:numPr>
          <w:ilvl w:val="0"/>
          <w:numId w:val="39"/>
        </w:numPr>
      </w:pPr>
      <w:bookmarkStart w:id="45" w:name="_Toc162450827"/>
      <w:r>
        <w:t xml:space="preserve">UL-to-DL switching, SSB, and DL-to-UL switching </w:t>
      </w:r>
      <w:r w:rsidR="00265EA2">
        <w:t xml:space="preserve">together </w:t>
      </w:r>
      <w:r>
        <w:t xml:space="preserve">utilize </w:t>
      </w:r>
      <w:r w:rsidR="00E754B6">
        <w:t>only 6 symbols in the time-domain.</w:t>
      </w:r>
      <w:r w:rsidR="004956CF">
        <w:t xml:space="preserve"> If a slot is not counted when a symbol is in proximity </w:t>
      </w:r>
      <w:r w:rsidR="001713A9">
        <w:t>with</w:t>
      </w:r>
      <w:r w:rsidR="004956CF">
        <w:t xml:space="preserve"> th</w:t>
      </w:r>
      <w:r w:rsidR="001713A9">
        <w:t>ose</w:t>
      </w:r>
      <w:r w:rsidR="004956CF">
        <w:t xml:space="preserve"> 6 symbols, then</w:t>
      </w:r>
      <w:r w:rsidR="001713A9">
        <w:t xml:space="preserve"> </w:t>
      </w:r>
      <w:r w:rsidR="004956CF">
        <w:t xml:space="preserve">there is already </w:t>
      </w:r>
      <w:r w:rsidR="001713A9">
        <w:t xml:space="preserve">certain </w:t>
      </w:r>
      <w:r w:rsidR="004956CF">
        <w:t>margin</w:t>
      </w:r>
      <w:r w:rsidR="009F4806">
        <w:t xml:space="preserve"> since there are 14 symbols per slot</w:t>
      </w:r>
      <w:r w:rsidR="004956CF">
        <w:t>.</w:t>
      </w:r>
      <w:bookmarkEnd w:id="45"/>
      <w:r>
        <w:t xml:space="preserve"> </w:t>
      </w:r>
    </w:p>
    <w:p w14:paraId="1F76427C" w14:textId="04E705D4" w:rsidR="00952937" w:rsidRDefault="00952937" w:rsidP="00FC44FD">
      <w:pPr>
        <w:pStyle w:val="Heading2"/>
      </w:pPr>
      <w:r>
        <w:t>2.</w:t>
      </w:r>
      <w:r w:rsidR="000845DC">
        <w:t>6</w:t>
      </w:r>
      <w:r>
        <w:tab/>
      </w:r>
      <w:r w:rsidR="00585485" w:rsidRPr="00585485">
        <w:t>Case 6: Dynamic or semi-static DL collides with valid RO</w:t>
      </w:r>
      <w:r w:rsidR="00453C80">
        <w:t>.</w:t>
      </w:r>
    </w:p>
    <w:tbl>
      <w:tblPr>
        <w:tblStyle w:val="TableGrid"/>
        <w:tblW w:w="0" w:type="auto"/>
        <w:tblLook w:val="04A0" w:firstRow="1" w:lastRow="0" w:firstColumn="1" w:lastColumn="0" w:noHBand="0" w:noVBand="1"/>
      </w:tblPr>
      <w:tblGrid>
        <w:gridCol w:w="4814"/>
        <w:gridCol w:w="4815"/>
      </w:tblGrid>
      <w:tr w:rsidR="00FC44FD" w14:paraId="4960E603" w14:textId="77777777" w:rsidTr="00F920A4">
        <w:tc>
          <w:tcPr>
            <w:tcW w:w="4814" w:type="dxa"/>
          </w:tcPr>
          <w:p w14:paraId="70C904DE" w14:textId="77777777" w:rsidR="00FC44FD" w:rsidRPr="00E23904" w:rsidRDefault="00FC44FD" w:rsidP="00F920A4">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6ACCAEF5" w14:textId="77777777" w:rsidR="00FC44FD" w:rsidRPr="00E23904" w:rsidRDefault="00FC44FD" w:rsidP="00F920A4">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FC44FD" w14:paraId="2EBA9C10" w14:textId="77777777" w:rsidTr="00F920A4">
        <w:tc>
          <w:tcPr>
            <w:tcW w:w="4814" w:type="dxa"/>
          </w:tcPr>
          <w:p w14:paraId="2564E86B" w14:textId="18604080" w:rsidR="00FC44FD" w:rsidRPr="00F27594" w:rsidRDefault="00FC44FD" w:rsidP="00F920A4">
            <w:pPr>
              <w:jc w:val="both"/>
              <w:rPr>
                <w:rFonts w:eastAsia="SimSun"/>
                <w:sz w:val="16"/>
                <w:szCs w:val="16"/>
                <w:lang w:val="en-GB"/>
              </w:rPr>
            </w:pPr>
            <w:r w:rsidRPr="00F27594">
              <w:rPr>
                <w:rFonts w:eastAsia="SimSun"/>
                <w:sz w:val="16"/>
                <w:szCs w:val="16"/>
                <w:lang w:val="en-GB"/>
              </w:rPr>
              <w:t xml:space="preserve">Case </w:t>
            </w:r>
            <w:r>
              <w:rPr>
                <w:rFonts w:eastAsia="SimSun"/>
                <w:sz w:val="16"/>
                <w:szCs w:val="16"/>
                <w:lang w:val="en-GB"/>
              </w:rPr>
              <w:t>6</w:t>
            </w:r>
            <w:r w:rsidRPr="00F27594">
              <w:rPr>
                <w:rFonts w:eastAsia="SimSun"/>
                <w:sz w:val="16"/>
                <w:szCs w:val="16"/>
                <w:lang w:val="en-GB"/>
              </w:rPr>
              <w:t xml:space="preserve">: </w:t>
            </w:r>
            <w:r w:rsidRPr="00FC44FD">
              <w:rPr>
                <w:rFonts w:eastAsia="SimSun"/>
                <w:sz w:val="16"/>
                <w:szCs w:val="16"/>
                <w:lang w:val="en-GB"/>
              </w:rPr>
              <w:t>Dynamic or semi-static DL collides with valid RO</w:t>
            </w:r>
          </w:p>
        </w:tc>
        <w:tc>
          <w:tcPr>
            <w:tcW w:w="4815" w:type="dxa"/>
          </w:tcPr>
          <w:p w14:paraId="2B3516DB" w14:textId="59AFEC33" w:rsidR="00FC44FD" w:rsidRPr="00F27594" w:rsidRDefault="0068461E" w:rsidP="00F920A4">
            <w:pPr>
              <w:jc w:val="both"/>
              <w:rPr>
                <w:rFonts w:eastAsia="SimSun"/>
                <w:sz w:val="16"/>
                <w:szCs w:val="16"/>
                <w:lang w:val="en-GB"/>
              </w:rPr>
            </w:pPr>
            <w:r>
              <w:rPr>
                <w:rFonts w:eastAsia="SimSun"/>
                <w:sz w:val="16"/>
                <w:szCs w:val="16"/>
                <w:lang w:val="en-GB"/>
              </w:rPr>
              <w:t>None in particular</w:t>
            </w:r>
          </w:p>
        </w:tc>
      </w:tr>
    </w:tbl>
    <w:p w14:paraId="4801D6BF" w14:textId="77777777" w:rsidR="00FC44FD" w:rsidRDefault="00FC44FD" w:rsidP="00FC44FD">
      <w:pPr>
        <w:jc w:val="both"/>
      </w:pPr>
    </w:p>
    <w:tbl>
      <w:tblPr>
        <w:tblStyle w:val="TableGrid"/>
        <w:tblW w:w="0" w:type="auto"/>
        <w:tblLook w:val="04A0" w:firstRow="1" w:lastRow="0" w:firstColumn="1" w:lastColumn="0" w:noHBand="0" w:noVBand="1"/>
      </w:tblPr>
      <w:tblGrid>
        <w:gridCol w:w="2122"/>
        <w:gridCol w:w="7507"/>
      </w:tblGrid>
      <w:tr w:rsidR="00FC44FD" w14:paraId="34CAE54B" w14:textId="77777777" w:rsidTr="00F920A4">
        <w:tc>
          <w:tcPr>
            <w:tcW w:w="2122" w:type="dxa"/>
          </w:tcPr>
          <w:p w14:paraId="09983B6D" w14:textId="1E172ACE" w:rsidR="00FC44FD" w:rsidRPr="00E23904" w:rsidRDefault="00FC44FD" w:rsidP="00F920A4">
            <w:pPr>
              <w:rPr>
                <w:b/>
                <w:bCs/>
                <w:sz w:val="16"/>
                <w:szCs w:val="16"/>
              </w:rPr>
            </w:pPr>
            <w:r w:rsidRPr="00FC44FD">
              <w:rPr>
                <w:rFonts w:ascii="Ericsson Hilda" w:hAnsi="Ericsson Hilda" w:cs="Arial"/>
                <w:b/>
                <w:bCs/>
                <w:color w:val="000000" w:themeColor="text1"/>
                <w:kern w:val="24"/>
                <w:sz w:val="16"/>
                <w:szCs w:val="16"/>
                <w:lang w:val="en-US"/>
              </w:rPr>
              <w:lastRenderedPageBreak/>
              <w:t>TS 38.213 Clause 17.2</w:t>
            </w:r>
            <w:r w:rsidR="0074146F">
              <w:rPr>
                <w:rFonts w:ascii="Ericsson Hilda" w:hAnsi="Ericsson Hilda" w:cs="Arial"/>
                <w:b/>
                <w:bCs/>
                <w:color w:val="000000" w:themeColor="text1"/>
                <w:kern w:val="24"/>
                <w:sz w:val="16"/>
                <w:szCs w:val="16"/>
                <w:lang w:val="en-US"/>
              </w:rPr>
              <w:t xml:space="preserve"> [3]</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302C7680" w14:textId="77777777" w:rsidR="00FC44FD" w:rsidRPr="00F27594" w:rsidRDefault="00FC44FD" w:rsidP="00F920A4">
            <w:pPr>
              <w:jc w:val="both"/>
              <w:rPr>
                <w:sz w:val="16"/>
                <w:szCs w:val="16"/>
              </w:rPr>
            </w:pPr>
          </w:p>
        </w:tc>
      </w:tr>
      <w:tr w:rsidR="00FC44FD" w14:paraId="1E3B9590" w14:textId="77777777" w:rsidTr="00F920A4">
        <w:tc>
          <w:tcPr>
            <w:tcW w:w="9629" w:type="dxa"/>
            <w:gridSpan w:val="2"/>
          </w:tcPr>
          <w:p w14:paraId="613C4C06" w14:textId="77777777" w:rsidR="00FC44FD" w:rsidRPr="00FC44FD" w:rsidRDefault="00FC44FD" w:rsidP="00FC44FD">
            <w:pPr>
              <w:overflowPunct/>
              <w:autoSpaceDE/>
              <w:autoSpaceDN/>
              <w:adjustRightInd/>
              <w:spacing w:after="0"/>
              <w:textAlignment w:val="auto"/>
              <w:rPr>
                <w:rFonts w:eastAsia="Times New Roman"/>
                <w:sz w:val="16"/>
                <w:szCs w:val="16"/>
              </w:rPr>
            </w:pPr>
            <w:r w:rsidRPr="00FC44FD">
              <w:rPr>
                <w:rFonts w:ascii="Ericsson Hilda" w:eastAsia="+mn-ea" w:hAnsi="Ericsson Hilda" w:cs="+mn-cs"/>
                <w:color w:val="181818"/>
                <w:kern w:val="24"/>
                <w:sz w:val="16"/>
                <w:szCs w:val="16"/>
                <w:lang w:val="en-US"/>
              </w:rPr>
              <w:t xml:space="preserve">If a HD-UE would transmit a PRACH or </w:t>
            </w:r>
            <w:proofErr w:type="spellStart"/>
            <w:r w:rsidRPr="00FC44FD">
              <w:rPr>
                <w:rFonts w:ascii="Ericsson Hilda" w:eastAsia="+mn-ea" w:hAnsi="Ericsson Hilda" w:cs="+mn-cs"/>
                <w:color w:val="181818"/>
                <w:kern w:val="24"/>
                <w:sz w:val="16"/>
                <w:szCs w:val="16"/>
                <w:lang w:val="en-US"/>
              </w:rPr>
              <w:t>MsgA</w:t>
            </w:r>
            <w:proofErr w:type="spellEnd"/>
            <w:r w:rsidRPr="00FC44FD">
              <w:rPr>
                <w:rFonts w:ascii="Ericsson Hilda" w:eastAsia="+mn-ea" w:hAnsi="Ericsson Hilda" w:cs="+mn-cs"/>
                <w:color w:val="181818"/>
                <w:kern w:val="24"/>
                <w:sz w:val="16"/>
                <w:szCs w:val="16"/>
                <w:lang w:val="en-US"/>
              </w:rPr>
              <w:t xml:space="preserve"> PUSCH triggered by higher layers in a set of symbols and would receive a PDCCH, or a PDSCH, or a CSI-RS, or a DL PRS, or is indicated </w:t>
            </w:r>
            <w:r w:rsidRPr="00FC44FD">
              <w:rPr>
                <w:rFonts w:ascii="Ericsson Hilda" w:eastAsia="+mn-ea" w:hAnsi="Ericsson Hilda" w:cs="+mn-cs"/>
                <w:color w:val="181818"/>
                <w:kern w:val="24"/>
                <w:sz w:val="16"/>
                <w:szCs w:val="16"/>
              </w:rPr>
              <w:t xml:space="preserve">presence of SS/PBCH blocks within the active DL BWP by </w:t>
            </w:r>
            <w:r w:rsidRPr="00FC44FD">
              <w:rPr>
                <w:rFonts w:ascii="Ericsson Hilda" w:eastAsia="+mn-ea" w:hAnsi="Ericsson Hilda" w:cs="+mn-cs"/>
                <w:i/>
                <w:color w:val="181818"/>
                <w:kern w:val="24"/>
                <w:sz w:val="16"/>
                <w:szCs w:val="16"/>
              </w:rPr>
              <w:t>ssb-PositionsInBurst</w:t>
            </w:r>
            <w:r w:rsidRPr="00FC44FD">
              <w:rPr>
                <w:rFonts w:ascii="Ericsson Hilda" w:eastAsia="+mn-ea" w:hAnsi="Ericsson Hilda" w:cs="+mn-cs"/>
                <w:color w:val="181818"/>
                <w:kern w:val="24"/>
                <w:sz w:val="16"/>
                <w:szCs w:val="16"/>
              </w:rPr>
              <w:t xml:space="preserve"> </w:t>
            </w:r>
            <w:r w:rsidRPr="00FC44FD">
              <w:rPr>
                <w:rFonts w:ascii="Ericsson Hilda" w:eastAsia="+mn-ea" w:hAnsi="Ericsson Hilda" w:cs="+mn-cs"/>
                <w:color w:val="181818"/>
                <w:kern w:val="24"/>
                <w:sz w:val="16"/>
                <w:szCs w:val="16"/>
                <w:lang w:val="en-US"/>
              </w:rPr>
              <w:t xml:space="preserve">in </w:t>
            </w:r>
            <w:r w:rsidRPr="00FC44FD">
              <w:rPr>
                <w:rFonts w:ascii="Ericsson Hilda" w:eastAsia="+mn-ea" w:hAnsi="Ericsson Hilda" w:cs="+mn-cs"/>
                <w:i/>
                <w:color w:val="181818"/>
                <w:kern w:val="24"/>
                <w:sz w:val="16"/>
                <w:szCs w:val="16"/>
              </w:rPr>
              <w:t>SIB1</w:t>
            </w:r>
            <w:r w:rsidRPr="00FC44FD">
              <w:rPr>
                <w:rFonts w:ascii="Ericsson Hilda" w:eastAsia="+mn-ea" w:hAnsi="Ericsson Hilda" w:cs="+mn-cs"/>
                <w:color w:val="181818"/>
                <w:kern w:val="24"/>
                <w:sz w:val="16"/>
                <w:szCs w:val="16"/>
              </w:rPr>
              <w:t xml:space="preserve"> or </w:t>
            </w:r>
            <w:r w:rsidRPr="00FC44FD">
              <w:rPr>
                <w:rFonts w:ascii="Ericsson Hilda" w:eastAsia="+mn-ea" w:hAnsi="Ericsson Hilda" w:cs="+mn-cs"/>
                <w:color w:val="181818"/>
                <w:kern w:val="24"/>
                <w:sz w:val="16"/>
                <w:szCs w:val="16"/>
                <w:lang w:val="en-US"/>
              </w:rPr>
              <w:t xml:space="preserve">in </w:t>
            </w:r>
            <w:r w:rsidRPr="00FC44FD">
              <w:rPr>
                <w:rFonts w:ascii="Ericsson Hilda" w:eastAsia="+mn-ea" w:hAnsi="Ericsson Hilda" w:cs="+mn-cs"/>
                <w:i/>
                <w:color w:val="181818"/>
                <w:kern w:val="24"/>
                <w:sz w:val="16"/>
                <w:szCs w:val="16"/>
              </w:rPr>
              <w:t>ServingCellConfigCommon</w:t>
            </w:r>
            <w:r w:rsidRPr="00FC44FD">
              <w:rPr>
                <w:rFonts w:ascii="Ericsson Hilda" w:eastAsia="+mn-ea" w:hAnsi="Ericsson Hilda" w:cs="+mn-cs"/>
                <w:color w:val="181818"/>
                <w:kern w:val="24"/>
                <w:sz w:val="16"/>
                <w:szCs w:val="16"/>
              </w:rPr>
              <w:t xml:space="preserve"> or by</w:t>
            </w:r>
            <w:r w:rsidRPr="00FC44FD">
              <w:rPr>
                <w:rFonts w:ascii="Ericsson Hilda" w:eastAsia="+mn-ea" w:hAnsi="Ericsson Hilda" w:cs="+mn-cs"/>
                <w:i/>
                <w:color w:val="181818"/>
                <w:kern w:val="24"/>
                <w:sz w:val="16"/>
                <w:szCs w:val="16"/>
              </w:rPr>
              <w:t xml:space="preserve"> NonCellDefiningSSB</w:t>
            </w:r>
            <w:r w:rsidRPr="00FC44FD">
              <w:rPr>
                <w:rFonts w:ascii="Ericsson Hilda" w:eastAsia="+mn-ea" w:hAnsi="Ericsson Hilda" w:cs="+mn-cs"/>
                <w:color w:val="181818"/>
                <w:kern w:val="24"/>
                <w:sz w:val="16"/>
                <w:szCs w:val="16"/>
              </w:rPr>
              <w:t xml:space="preserve"> </w:t>
            </w:r>
            <w:r w:rsidRPr="00FC44FD">
              <w:rPr>
                <w:rFonts w:ascii="Ericsson Hilda" w:eastAsia="+mn-ea" w:hAnsi="Ericsson Hilda" w:cs="+mn-cs"/>
                <w:color w:val="181818"/>
                <w:kern w:val="24"/>
                <w:sz w:val="16"/>
                <w:szCs w:val="16"/>
                <w:lang w:val="en-US"/>
              </w:rPr>
              <w:t xml:space="preserve">in symbols that include any symbol from </w:t>
            </w:r>
            <w:r w:rsidRPr="00FC44FD">
              <w:rPr>
                <w:rFonts w:ascii="Ericsson Hilda" w:eastAsia="+mn-ea" w:hAnsi="Ericsson Hilda" w:cs="+mn-cs"/>
                <w:color w:val="181818"/>
                <w:kern w:val="24"/>
                <w:sz w:val="16"/>
                <w:szCs w:val="16"/>
              </w:rPr>
              <w:t>the set of symbols</w:t>
            </w:r>
            <w:r w:rsidRPr="00FC44FD">
              <w:rPr>
                <w:rFonts w:ascii="Ericsson Hilda" w:eastAsia="+mn-ea" w:hAnsi="Ericsson Hilda" w:cs="+mn-cs"/>
                <w:color w:val="181818"/>
                <w:kern w:val="24"/>
                <w:sz w:val="16"/>
                <w:szCs w:val="16"/>
                <w:lang w:val="en-US"/>
              </w:rPr>
              <w:t xml:space="preserve">, the HD-UE can select based on its implementation whether to either transmit the PRACH or the </w:t>
            </w:r>
            <w:proofErr w:type="spellStart"/>
            <w:r w:rsidRPr="00FC44FD">
              <w:rPr>
                <w:rFonts w:ascii="Ericsson Hilda" w:eastAsia="+mn-ea" w:hAnsi="Ericsson Hilda" w:cs="+mn-cs"/>
                <w:color w:val="181818"/>
                <w:kern w:val="24"/>
                <w:sz w:val="16"/>
                <w:szCs w:val="16"/>
                <w:lang w:val="en-US"/>
              </w:rPr>
              <w:t>MsgA</w:t>
            </w:r>
            <w:proofErr w:type="spellEnd"/>
            <w:r w:rsidRPr="00FC44FD">
              <w:rPr>
                <w:rFonts w:ascii="Ericsson Hilda" w:eastAsia="+mn-ea" w:hAnsi="Ericsson Hilda" w:cs="+mn-cs"/>
                <w:color w:val="181818"/>
                <w:kern w:val="24"/>
                <w:sz w:val="16"/>
                <w:szCs w:val="16"/>
                <w:lang w:val="en-US"/>
              </w:rPr>
              <w:t xml:space="preserve"> PUSCH or receive the PDSCH, or the CSI-RS, or the PL RS, or the PDCCH, or the SS/PBCH blocks.</w:t>
            </w:r>
          </w:p>
          <w:p w14:paraId="21A05076" w14:textId="3BCB8EF2" w:rsidR="00FC44FD" w:rsidRPr="0056129C" w:rsidRDefault="00FC44FD" w:rsidP="0056129C">
            <w:pPr>
              <w:overflowPunct/>
              <w:autoSpaceDE/>
              <w:autoSpaceDN/>
              <w:adjustRightInd/>
              <w:spacing w:after="0"/>
              <w:textAlignment w:val="auto"/>
              <w:rPr>
                <w:rFonts w:eastAsia="Times New Roman"/>
                <w:sz w:val="16"/>
                <w:szCs w:val="16"/>
              </w:rPr>
            </w:pPr>
            <w:r w:rsidRPr="00FC44FD">
              <w:rPr>
                <w:rFonts w:ascii="Ericsson Hilda" w:eastAsia="+mn-ea" w:hAnsi="Ericsson Hilda" w:cs="+mn-cs"/>
                <w:color w:val="181818"/>
                <w:kern w:val="24"/>
                <w:sz w:val="16"/>
                <w:szCs w:val="16"/>
              </w:rPr>
              <w:t xml:space="preserve">If a HD-UE </w:t>
            </w:r>
            <w:r w:rsidRPr="00FC44FD">
              <w:rPr>
                <w:rFonts w:ascii="Ericsson Hilda" w:eastAsia="+mn-ea" w:hAnsi="Ericsson Hilda" w:cs="+mn-cs"/>
                <w:color w:val="181818"/>
                <w:kern w:val="24"/>
                <w:sz w:val="16"/>
                <w:szCs w:val="16"/>
                <w:lang w:val="en-US"/>
              </w:rPr>
              <w:t>would receive a PDCCH, or a PDSCH, or a CSI-RS, or a DL PRS</w:t>
            </w:r>
            <w:r w:rsidRPr="00FC44FD">
              <w:rPr>
                <w:rFonts w:ascii="Ericsson Hilda" w:eastAsia="+mn-ea" w:hAnsi="Ericsson Hilda" w:cs="+mn-cs"/>
                <w:color w:val="181818"/>
                <w:kern w:val="24"/>
                <w:sz w:val="16"/>
                <w:szCs w:val="16"/>
              </w:rPr>
              <w:t xml:space="preserve"> based on a configuration by higher layers or is indicated presence of SS/PBCH blocks within the active DL BWP by </w:t>
            </w:r>
            <w:r w:rsidRPr="00FC44FD">
              <w:rPr>
                <w:rFonts w:ascii="Ericsson Hilda" w:eastAsia="+mn-ea" w:hAnsi="Ericsson Hilda" w:cs="+mn-cs"/>
                <w:i/>
                <w:color w:val="181818"/>
                <w:kern w:val="24"/>
                <w:sz w:val="16"/>
                <w:szCs w:val="16"/>
              </w:rPr>
              <w:t>ssb-PositionsInBurst</w:t>
            </w:r>
            <w:r w:rsidRPr="00FC44FD">
              <w:rPr>
                <w:rFonts w:ascii="Ericsson Hilda" w:eastAsia="+mn-ea" w:hAnsi="Ericsson Hilda" w:cs="+mn-cs"/>
                <w:color w:val="181818"/>
                <w:kern w:val="24"/>
                <w:sz w:val="16"/>
                <w:szCs w:val="16"/>
              </w:rPr>
              <w:t xml:space="preserve"> </w:t>
            </w:r>
            <w:r w:rsidRPr="00FC44FD">
              <w:rPr>
                <w:rFonts w:ascii="Ericsson Hilda" w:eastAsia="+mn-ea" w:hAnsi="Ericsson Hilda" w:cs="+mn-cs"/>
                <w:color w:val="181818"/>
                <w:kern w:val="24"/>
                <w:sz w:val="16"/>
                <w:szCs w:val="16"/>
                <w:lang w:val="en-US"/>
              </w:rPr>
              <w:t xml:space="preserve">in </w:t>
            </w:r>
            <w:r w:rsidRPr="00FC44FD">
              <w:rPr>
                <w:rFonts w:ascii="Ericsson Hilda" w:eastAsia="+mn-ea" w:hAnsi="Ericsson Hilda" w:cs="+mn-cs"/>
                <w:i/>
                <w:color w:val="181818"/>
                <w:kern w:val="24"/>
                <w:sz w:val="16"/>
                <w:szCs w:val="16"/>
              </w:rPr>
              <w:t>SIB1</w:t>
            </w:r>
            <w:r w:rsidRPr="00FC44FD">
              <w:rPr>
                <w:rFonts w:ascii="Ericsson Hilda" w:eastAsia="+mn-ea" w:hAnsi="Ericsson Hilda" w:cs="+mn-cs"/>
                <w:color w:val="181818"/>
                <w:kern w:val="24"/>
                <w:sz w:val="16"/>
                <w:szCs w:val="16"/>
              </w:rPr>
              <w:t xml:space="preserve"> or </w:t>
            </w:r>
            <w:r w:rsidRPr="00FC44FD">
              <w:rPr>
                <w:rFonts w:ascii="Ericsson Hilda" w:eastAsia="+mn-ea" w:hAnsi="Ericsson Hilda" w:cs="+mn-cs"/>
                <w:color w:val="181818"/>
                <w:kern w:val="24"/>
                <w:sz w:val="16"/>
                <w:szCs w:val="16"/>
                <w:lang w:val="en-US"/>
              </w:rPr>
              <w:t xml:space="preserve">in </w:t>
            </w:r>
            <w:r w:rsidRPr="00FC44FD">
              <w:rPr>
                <w:rFonts w:ascii="Ericsson Hilda" w:eastAsia="+mn-ea" w:hAnsi="Ericsson Hilda" w:cs="+mn-cs"/>
                <w:i/>
                <w:color w:val="181818"/>
                <w:kern w:val="24"/>
                <w:sz w:val="16"/>
                <w:szCs w:val="16"/>
              </w:rPr>
              <w:t>ServingCellConfigCommon</w:t>
            </w:r>
            <w:r w:rsidRPr="00FC44FD">
              <w:rPr>
                <w:rFonts w:ascii="Ericsson Hilda" w:eastAsia="+mn-ea" w:hAnsi="Ericsson Hilda" w:cs="+mn-cs"/>
                <w:color w:val="181818"/>
                <w:kern w:val="24"/>
                <w:sz w:val="16"/>
                <w:szCs w:val="16"/>
              </w:rPr>
              <w:t xml:space="preserve"> or by</w:t>
            </w:r>
            <w:r w:rsidRPr="00FC44FD">
              <w:rPr>
                <w:rFonts w:ascii="Ericsson Hilda" w:eastAsia="+mn-ea" w:hAnsi="Ericsson Hilda" w:cs="+mn-cs"/>
                <w:i/>
                <w:color w:val="181818"/>
                <w:kern w:val="24"/>
                <w:sz w:val="16"/>
                <w:szCs w:val="16"/>
              </w:rPr>
              <w:t xml:space="preserve"> NonCellDefiningSSB</w:t>
            </w:r>
            <w:r w:rsidRPr="00FC44FD">
              <w:rPr>
                <w:rFonts w:ascii="Ericsson Hilda" w:eastAsia="+mn-ea" w:hAnsi="Ericsson Hilda" w:cs="+mn-cs"/>
                <w:color w:val="181818"/>
                <w:kern w:val="24"/>
                <w:sz w:val="16"/>
                <w:szCs w:val="16"/>
              </w:rPr>
              <w:t xml:space="preserve"> in a set of symbols, and the HD-UE would transmit PRACH or MsgA PUSCH </w:t>
            </w:r>
            <w:r w:rsidRPr="00FC44FD">
              <w:rPr>
                <w:rFonts w:ascii="Ericsson Hilda" w:eastAsia="+mn-ea" w:hAnsi="Ericsson Hilda" w:cs="+mn-cs"/>
                <w:color w:val="181818"/>
                <w:kern w:val="24"/>
                <w:sz w:val="16"/>
                <w:szCs w:val="16"/>
                <w:lang w:val="en-US"/>
              </w:rPr>
              <w:t xml:space="preserve">triggered by higher layers </w:t>
            </w:r>
            <w:r w:rsidRPr="00FC44FD">
              <w:rPr>
                <w:rFonts w:ascii="Ericsson Hilda" w:eastAsia="+mn-ea" w:hAnsi="Ericsson Hilda" w:cs="+mn-cs"/>
                <w:color w:val="181818"/>
                <w:kern w:val="24"/>
                <w:sz w:val="16"/>
                <w:szCs w:val="16"/>
              </w:rPr>
              <w:t xml:space="preserve">starting or ending at a symbol that is earlier or later than </w:t>
            </w:r>
            <m:oMath>
              <m:sSub>
                <m:sSubPr>
                  <m:ctrlPr>
                    <w:rPr>
                      <w:rFonts w:ascii="Cambria Math" w:eastAsia="+mn-ea" w:hAnsi="Cambria Math" w:cs="+mn-cs"/>
                      <w:i/>
                      <w:color w:val="181818"/>
                      <w:kern w:val="24"/>
                      <w:sz w:val="16"/>
                      <w:szCs w:val="16"/>
                    </w:rPr>
                  </m:ctrlPr>
                </m:sSubPr>
                <m:e>
                  <m:r>
                    <w:rPr>
                      <w:rFonts w:ascii="Cambria Math" w:eastAsia="+mn-ea" w:hAnsi="Cambria Math" w:cs="+mn-cs"/>
                      <w:color w:val="181818"/>
                      <w:kern w:val="24"/>
                      <w:sz w:val="16"/>
                      <w:szCs w:val="16"/>
                    </w:rPr>
                    <m:t>N</m:t>
                  </m:r>
                </m:e>
                <m:sub>
                  <m:r>
                    <m:rPr>
                      <m:nor/>
                    </m:rPr>
                    <w:rPr>
                      <w:rFonts w:ascii="Ericsson Hilda" w:eastAsia="+mn-ea" w:hAnsi="Ericsson Hilda" w:cs="+mn-cs"/>
                      <w:color w:val="181818"/>
                      <w:kern w:val="24"/>
                      <w:sz w:val="16"/>
                      <w:szCs w:val="16"/>
                      <w:lang w:val="en-US"/>
                    </w:rPr>
                    <m:t>R</m:t>
                  </m:r>
                  <m:r>
                    <m:rPr>
                      <m:nor/>
                    </m:rPr>
                    <w:rPr>
                      <w:rFonts w:ascii="Ericsson Hilda" w:eastAsia="+mn-ea" w:hAnsi="Ericsson Hilda" w:cs="+mn-cs"/>
                      <w:color w:val="181818"/>
                      <w:kern w:val="24"/>
                      <w:sz w:val="16"/>
                      <w:szCs w:val="16"/>
                    </w:rPr>
                    <m:t>x</m:t>
                  </m:r>
                  <m:r>
                    <m:rPr>
                      <m:nor/>
                    </m:rPr>
                    <w:rPr>
                      <w:rFonts w:ascii="Ericsson Hilda" w:eastAsia="+mn-ea" w:hAnsi="Ericsson Hilda" w:cs="+mn-cs"/>
                      <w:i/>
                      <w:iCs/>
                      <w:color w:val="181818"/>
                      <w:kern w:val="24"/>
                      <w:sz w:val="16"/>
                      <w:szCs w:val="16"/>
                    </w:rPr>
                    <m:t>-</m:t>
                  </m:r>
                  <m:r>
                    <m:rPr>
                      <m:nor/>
                    </m:rPr>
                    <w:rPr>
                      <w:rFonts w:ascii="Ericsson Hilda" w:eastAsia="+mn-ea" w:hAnsi="Ericsson Hilda" w:cs="+mn-cs"/>
                      <w:color w:val="181818"/>
                      <w:kern w:val="24"/>
                      <w:sz w:val="16"/>
                      <w:szCs w:val="16"/>
                      <w:lang w:val="en-US"/>
                    </w:rPr>
                    <m:t>T</m:t>
                  </m:r>
                  <m:r>
                    <m:rPr>
                      <m:nor/>
                    </m:rPr>
                    <w:rPr>
                      <w:rFonts w:ascii="Ericsson Hilda" w:eastAsia="+mn-ea" w:hAnsi="Ericsson Hilda" w:cs="+mn-cs"/>
                      <w:color w:val="181818"/>
                      <w:kern w:val="24"/>
                      <w:sz w:val="16"/>
                      <w:szCs w:val="16"/>
                    </w:rPr>
                    <m:t>x</m:t>
                  </m:r>
                </m:sub>
              </m:sSub>
              <m:r>
                <w:rPr>
                  <w:rFonts w:ascii="Cambria Math" w:eastAsia="+mn-ea" w:hAnsi="Cambria Math" w:cs="+mn-cs"/>
                  <w:color w:val="181818"/>
                  <w:kern w:val="24"/>
                  <w:sz w:val="16"/>
                  <w:szCs w:val="16"/>
                </w:rPr>
                <m:t>⋅</m:t>
              </m:r>
              <m:sSub>
                <m:sSubPr>
                  <m:ctrlPr>
                    <w:rPr>
                      <w:rFonts w:ascii="Cambria Math" w:eastAsia="+mn-ea" w:hAnsi="Cambria Math" w:cs="+mn-cs"/>
                      <w:i/>
                      <w:color w:val="181818"/>
                      <w:kern w:val="24"/>
                      <w:sz w:val="16"/>
                      <w:szCs w:val="16"/>
                    </w:rPr>
                  </m:ctrlPr>
                </m:sSubPr>
                <m:e>
                  <m:r>
                    <w:rPr>
                      <w:rFonts w:ascii="Cambria Math" w:eastAsia="+mn-ea" w:hAnsi="Cambria Math" w:cs="+mn-cs"/>
                      <w:color w:val="181818"/>
                      <w:kern w:val="24"/>
                      <w:sz w:val="16"/>
                      <w:szCs w:val="16"/>
                    </w:rPr>
                    <m:t>T</m:t>
                  </m:r>
                </m:e>
                <m:sub>
                  <m:r>
                    <m:rPr>
                      <m:nor/>
                    </m:rPr>
                    <w:rPr>
                      <w:rFonts w:ascii="Ericsson Hilda" w:eastAsia="+mn-ea" w:hAnsi="Ericsson Hilda" w:cs="+mn-cs"/>
                      <w:color w:val="181818"/>
                      <w:kern w:val="24"/>
                      <w:sz w:val="16"/>
                      <w:szCs w:val="16"/>
                    </w:rPr>
                    <m:t>c</m:t>
                  </m:r>
                </m:sub>
              </m:sSub>
            </m:oMath>
            <w:r w:rsidRPr="00FC44FD">
              <w:rPr>
                <w:rFonts w:ascii="Ericsson Hilda" w:eastAsia="+mn-ea" w:hAnsi="Ericsson Hilda" w:cs="+mn-cs"/>
                <w:color w:val="181818"/>
                <w:kern w:val="24"/>
                <w:sz w:val="16"/>
                <w:szCs w:val="16"/>
              </w:rPr>
              <w:t xml:space="preserve"> or </w:t>
            </w:r>
            <m:oMath>
              <m:sSub>
                <m:sSubPr>
                  <m:ctrlPr>
                    <w:rPr>
                      <w:rFonts w:ascii="Cambria Math" w:eastAsia="+mn-ea" w:hAnsi="Cambria Math" w:cs="+mn-cs"/>
                      <w:i/>
                      <w:color w:val="181818"/>
                      <w:kern w:val="24"/>
                      <w:sz w:val="16"/>
                      <w:szCs w:val="16"/>
                    </w:rPr>
                  </m:ctrlPr>
                </m:sSubPr>
                <m:e>
                  <m:r>
                    <w:rPr>
                      <w:rFonts w:ascii="Cambria Math" w:eastAsia="+mn-ea" w:hAnsi="Cambria Math" w:cs="+mn-cs"/>
                      <w:color w:val="181818"/>
                      <w:kern w:val="24"/>
                      <w:sz w:val="16"/>
                      <w:szCs w:val="16"/>
                    </w:rPr>
                    <m:t>N</m:t>
                  </m:r>
                </m:e>
                <m:sub>
                  <m:r>
                    <m:rPr>
                      <m:nor/>
                    </m:rPr>
                    <w:rPr>
                      <w:rFonts w:ascii="Ericsson Hilda" w:eastAsia="+mn-ea" w:hAnsi="Ericsson Hilda" w:cs="+mn-cs"/>
                      <w:color w:val="181818"/>
                      <w:kern w:val="24"/>
                      <w:sz w:val="16"/>
                      <w:szCs w:val="16"/>
                      <w:lang w:val="en-US"/>
                    </w:rPr>
                    <m:t>T</m:t>
                  </m:r>
                  <m:r>
                    <m:rPr>
                      <m:nor/>
                    </m:rPr>
                    <w:rPr>
                      <w:rFonts w:ascii="Ericsson Hilda" w:eastAsia="+mn-ea" w:hAnsi="Ericsson Hilda" w:cs="+mn-cs"/>
                      <w:color w:val="181818"/>
                      <w:kern w:val="24"/>
                      <w:sz w:val="16"/>
                      <w:szCs w:val="16"/>
                    </w:rPr>
                    <m:t>x</m:t>
                  </m:r>
                  <m:r>
                    <m:rPr>
                      <m:nor/>
                    </m:rPr>
                    <w:rPr>
                      <w:rFonts w:ascii="Ericsson Hilda" w:eastAsia="+mn-ea" w:hAnsi="Ericsson Hilda" w:cs="+mn-cs"/>
                      <w:i/>
                      <w:iCs/>
                      <w:color w:val="181818"/>
                      <w:kern w:val="24"/>
                      <w:sz w:val="16"/>
                      <w:szCs w:val="16"/>
                    </w:rPr>
                    <m:t>-</m:t>
                  </m:r>
                  <m:r>
                    <m:rPr>
                      <m:nor/>
                    </m:rPr>
                    <w:rPr>
                      <w:rFonts w:ascii="Ericsson Hilda" w:eastAsia="+mn-ea" w:hAnsi="Ericsson Hilda" w:cs="+mn-cs"/>
                      <w:color w:val="181818"/>
                      <w:kern w:val="24"/>
                      <w:sz w:val="16"/>
                      <w:szCs w:val="16"/>
                      <w:lang w:val="en-US"/>
                    </w:rPr>
                    <m:t>R</m:t>
                  </m:r>
                  <m:r>
                    <m:rPr>
                      <m:nor/>
                    </m:rPr>
                    <w:rPr>
                      <w:rFonts w:ascii="Ericsson Hilda" w:eastAsia="+mn-ea" w:hAnsi="Ericsson Hilda" w:cs="+mn-cs"/>
                      <w:color w:val="181818"/>
                      <w:kern w:val="24"/>
                      <w:sz w:val="16"/>
                      <w:szCs w:val="16"/>
                    </w:rPr>
                    <m:t>x</m:t>
                  </m:r>
                </m:sub>
              </m:sSub>
              <m:r>
                <w:rPr>
                  <w:rFonts w:ascii="Cambria Math" w:eastAsia="+mn-ea" w:hAnsi="Cambria Math" w:cs="+mn-cs"/>
                  <w:color w:val="181818"/>
                  <w:kern w:val="24"/>
                  <w:sz w:val="16"/>
                  <w:szCs w:val="16"/>
                </w:rPr>
                <m:t>⋅</m:t>
              </m:r>
              <m:sSub>
                <m:sSubPr>
                  <m:ctrlPr>
                    <w:rPr>
                      <w:rFonts w:ascii="Cambria Math" w:eastAsia="+mn-ea" w:hAnsi="Cambria Math" w:cs="+mn-cs"/>
                      <w:i/>
                      <w:color w:val="181818"/>
                      <w:kern w:val="24"/>
                      <w:sz w:val="16"/>
                      <w:szCs w:val="16"/>
                    </w:rPr>
                  </m:ctrlPr>
                </m:sSubPr>
                <m:e>
                  <m:r>
                    <w:rPr>
                      <w:rFonts w:ascii="Cambria Math" w:eastAsia="+mn-ea" w:hAnsi="Cambria Math" w:cs="+mn-cs"/>
                      <w:color w:val="181818"/>
                      <w:kern w:val="24"/>
                      <w:sz w:val="16"/>
                      <w:szCs w:val="16"/>
                    </w:rPr>
                    <m:t>T</m:t>
                  </m:r>
                </m:e>
                <m:sub>
                  <m:r>
                    <m:rPr>
                      <m:nor/>
                    </m:rPr>
                    <w:rPr>
                      <w:rFonts w:ascii="Ericsson Hilda" w:eastAsia="+mn-ea" w:hAnsi="Ericsson Hilda" w:cs="+mn-cs"/>
                      <w:color w:val="181818"/>
                      <w:kern w:val="24"/>
                      <w:sz w:val="16"/>
                      <w:szCs w:val="16"/>
                    </w:rPr>
                    <m:t>c</m:t>
                  </m:r>
                </m:sub>
              </m:sSub>
            </m:oMath>
            <w:r w:rsidRPr="00FC44FD">
              <w:rPr>
                <w:rFonts w:ascii="Ericsson Hilda" w:eastAsia="+mn-ea" w:hAnsi="Ericsson Hilda" w:cs="+mn-cs"/>
                <w:color w:val="181818"/>
                <w:kern w:val="24"/>
                <w:sz w:val="16"/>
                <w:szCs w:val="16"/>
                <w:lang w:val="en-US"/>
              </w:rPr>
              <w:t xml:space="preserve">, respectively, </w:t>
            </w:r>
            <w:r w:rsidRPr="00FC44FD">
              <w:rPr>
                <w:rFonts w:ascii="Ericsson Hilda" w:eastAsia="+mn-ea" w:hAnsi="Ericsson Hilda" w:cs="+mn-cs"/>
                <w:color w:val="181818"/>
                <w:kern w:val="24"/>
                <w:sz w:val="16"/>
                <w:szCs w:val="16"/>
              </w:rPr>
              <w:t xml:space="preserve">from the last or first symbol in the set of symbols, </w:t>
            </w:r>
            <w:r w:rsidRPr="00FC44FD">
              <w:rPr>
                <w:rFonts w:ascii="Ericsson Hilda" w:eastAsia="+mn-ea" w:hAnsi="Ericsson Hilda" w:cs="+mn-cs"/>
                <w:color w:val="181818"/>
                <w:kern w:val="24"/>
                <w:sz w:val="16"/>
                <w:szCs w:val="16"/>
                <w:lang w:val="en-US"/>
              </w:rPr>
              <w:t xml:space="preserve">the HD-UE can select based on its implementation whether to either transmit the PRACH or the </w:t>
            </w:r>
            <w:proofErr w:type="spellStart"/>
            <w:r w:rsidRPr="00FC44FD">
              <w:rPr>
                <w:rFonts w:ascii="Ericsson Hilda" w:eastAsia="+mn-ea" w:hAnsi="Ericsson Hilda" w:cs="+mn-cs"/>
                <w:color w:val="181818"/>
                <w:kern w:val="24"/>
                <w:sz w:val="16"/>
                <w:szCs w:val="16"/>
                <w:lang w:val="en-US"/>
              </w:rPr>
              <w:t>MsgA</w:t>
            </w:r>
            <w:proofErr w:type="spellEnd"/>
            <w:r w:rsidRPr="00FC44FD">
              <w:rPr>
                <w:rFonts w:ascii="Ericsson Hilda" w:eastAsia="+mn-ea" w:hAnsi="Ericsson Hilda" w:cs="+mn-cs"/>
                <w:color w:val="181818"/>
                <w:kern w:val="24"/>
                <w:sz w:val="16"/>
                <w:szCs w:val="16"/>
                <w:lang w:val="en-US"/>
              </w:rPr>
              <w:t xml:space="preserve"> PUSCH or receive the PDSCH, or the CSI-RS, or the DL PRS, or the PDCCH, or the SS/PBCH blocks.</w:t>
            </w:r>
          </w:p>
        </w:tc>
      </w:tr>
    </w:tbl>
    <w:p w14:paraId="6EE56EDB" w14:textId="77777777" w:rsidR="00FC44FD" w:rsidRDefault="00FC44FD" w:rsidP="00FC44FD">
      <w:pPr>
        <w:jc w:val="both"/>
      </w:pPr>
    </w:p>
    <w:tbl>
      <w:tblPr>
        <w:tblStyle w:val="TableGrid"/>
        <w:tblW w:w="0" w:type="auto"/>
        <w:tblLook w:val="04A0" w:firstRow="1" w:lastRow="0" w:firstColumn="1" w:lastColumn="0" w:noHBand="0" w:noVBand="1"/>
      </w:tblPr>
      <w:tblGrid>
        <w:gridCol w:w="9629"/>
      </w:tblGrid>
      <w:tr w:rsidR="00FC44FD" w14:paraId="4B4E76B2" w14:textId="77777777" w:rsidTr="00F920A4">
        <w:tc>
          <w:tcPr>
            <w:tcW w:w="9629" w:type="dxa"/>
          </w:tcPr>
          <w:p w14:paraId="72DAB494" w14:textId="16DF277E" w:rsidR="00FC44FD" w:rsidRDefault="00FC44FD" w:rsidP="00F920A4">
            <w:pPr>
              <w:jc w:val="both"/>
            </w:pPr>
            <w:r w:rsidRPr="00E23904">
              <w:rPr>
                <w:rFonts w:eastAsia="SimSun"/>
                <w:b/>
                <w:bCs/>
                <w:sz w:val="16"/>
                <w:szCs w:val="16"/>
                <w:lang w:val="en-GB"/>
              </w:rPr>
              <w:t>Brief explanation of the legacy rule:</w:t>
            </w:r>
            <w:r>
              <w:rPr>
                <w:rFonts w:eastAsia="SimSun"/>
                <w:sz w:val="16"/>
                <w:szCs w:val="16"/>
                <w:lang w:val="en-GB"/>
              </w:rPr>
              <w:t xml:space="preserve"> It is up to UE implementation whether to receive DL or transmit PRACH/</w:t>
            </w:r>
            <w:proofErr w:type="spellStart"/>
            <w:r>
              <w:rPr>
                <w:rFonts w:eastAsia="SimSun"/>
                <w:sz w:val="16"/>
                <w:szCs w:val="16"/>
                <w:lang w:val="en-GB"/>
              </w:rPr>
              <w:t>MsgA</w:t>
            </w:r>
            <w:proofErr w:type="spellEnd"/>
          </w:p>
        </w:tc>
      </w:tr>
    </w:tbl>
    <w:p w14:paraId="1C2C57EB" w14:textId="77777777" w:rsidR="00FC44FD" w:rsidRDefault="00FC44FD" w:rsidP="00FC44FD">
      <w:pPr>
        <w:jc w:val="both"/>
      </w:pPr>
    </w:p>
    <w:p w14:paraId="792A8F51" w14:textId="24F0C0C8" w:rsidR="00FC44FD" w:rsidRDefault="001E73C0" w:rsidP="00FC44FD">
      <w:r w:rsidRPr="001E73C0">
        <w:t xml:space="preserve">In our understanding, the PRACH occasion for the PRACH transmission in NTN accounts for the </w:t>
      </w:r>
      <w:proofErr w:type="gramStart"/>
      <w:r w:rsidR="00CD0460">
        <w:t>cell-specific</w:t>
      </w:r>
      <w:proofErr w:type="gramEnd"/>
      <w:r w:rsidR="00CD0460">
        <w:t xml:space="preserve"> </w:t>
      </w:r>
      <w:proofErr w:type="spellStart"/>
      <w:r w:rsidR="00CD0460" w:rsidRPr="00F477AF">
        <w:rPr>
          <w:i/>
          <w:iCs/>
        </w:rPr>
        <w:t>K</w:t>
      </w:r>
      <w:r w:rsidR="00CD0460" w:rsidRPr="00F477AF">
        <w:rPr>
          <w:i/>
          <w:iCs/>
          <w:vertAlign w:val="subscript"/>
        </w:rPr>
        <w:t>offset</w:t>
      </w:r>
      <w:proofErr w:type="spellEnd"/>
      <w:r w:rsidRPr="001E73C0">
        <w:t xml:space="preserve">. Thus, unless a specific issue were identified it seems possible to re-use in NTN the legacy rule for HD-FDD </w:t>
      </w:r>
      <w:proofErr w:type="spellStart"/>
      <w:r w:rsidRPr="001E73C0">
        <w:t>RedCap</w:t>
      </w:r>
      <w:proofErr w:type="spellEnd"/>
      <w:r w:rsidRPr="001E73C0">
        <w:t xml:space="preserve"> associated to case 6, i.e., “It is up to UE implementation whether to receive DL or transmit PRACH/</w:t>
      </w:r>
      <w:proofErr w:type="spellStart"/>
      <w:r w:rsidRPr="001E73C0">
        <w:t>MsgA</w:t>
      </w:r>
      <w:proofErr w:type="spellEnd"/>
      <w:r w:rsidRPr="001E73C0">
        <w:t>”.</w:t>
      </w:r>
    </w:p>
    <w:p w14:paraId="524E8FED" w14:textId="313301A6" w:rsidR="00430438" w:rsidRDefault="00430438" w:rsidP="00FC44FD">
      <w:pPr>
        <w:pStyle w:val="Observation"/>
        <w:ind w:left="1701" w:hanging="1701"/>
      </w:pPr>
      <w:bookmarkStart w:id="46" w:name="_Toc162450770"/>
      <w:r w:rsidRPr="002C701C">
        <w:t xml:space="preserve">PRACH occasion for the PRACH transmission in NTN accounts for the </w:t>
      </w:r>
      <w:proofErr w:type="gramStart"/>
      <w:r w:rsidRPr="002C701C">
        <w:t>cell-specific</w:t>
      </w:r>
      <w:proofErr w:type="gramEnd"/>
      <w:r w:rsidRPr="002C701C">
        <w:t xml:space="preserve"> </w:t>
      </w:r>
      <w:proofErr w:type="spellStart"/>
      <w:r w:rsidRPr="002C701C">
        <w:t>Koffset</w:t>
      </w:r>
      <w:proofErr w:type="spellEnd"/>
      <w:r w:rsidRPr="002C701C">
        <w:t xml:space="preserve">. Thus, unless a specific issue were identified it seems possible to re-use in NTN the legacy rule for HD-FDD </w:t>
      </w:r>
      <w:proofErr w:type="spellStart"/>
      <w:r w:rsidRPr="002C701C">
        <w:t>RedCap</w:t>
      </w:r>
      <w:proofErr w:type="spellEnd"/>
      <w:r>
        <w:t xml:space="preserve"> associated to case 6.</w:t>
      </w:r>
      <w:bookmarkEnd w:id="46"/>
    </w:p>
    <w:p w14:paraId="0ACC93B9" w14:textId="4821ED5F" w:rsidR="00430438" w:rsidRDefault="00E20DA3" w:rsidP="00430438">
      <w:pPr>
        <w:pStyle w:val="Proposal"/>
      </w:pPr>
      <w:bookmarkStart w:id="47" w:name="_Toc162450828"/>
      <w:r>
        <w:t>Re-use for HD-FDD (e)</w:t>
      </w:r>
      <w:proofErr w:type="spellStart"/>
      <w:r>
        <w:t>RedCap</w:t>
      </w:r>
      <w:proofErr w:type="spellEnd"/>
      <w:r>
        <w:t xml:space="preserve"> UEs in NTN the legacy procedure associated to “Case 6” (i.e., </w:t>
      </w:r>
      <w:r w:rsidRPr="00E20DA3">
        <w:t>It is up to UE implementation whether to receive DL or transmit PRACH/</w:t>
      </w:r>
      <w:proofErr w:type="spellStart"/>
      <w:r w:rsidRPr="00E20DA3">
        <w:t>MsgA</w:t>
      </w:r>
      <w:proofErr w:type="spellEnd"/>
      <w:r>
        <w:t>), u</w:t>
      </w:r>
      <w:r w:rsidRPr="00E20DA3">
        <w:t>nless a specific issue were identified</w:t>
      </w:r>
      <w:r>
        <w:t>.</w:t>
      </w:r>
      <w:bookmarkEnd w:id="47"/>
    </w:p>
    <w:p w14:paraId="787E88D5" w14:textId="38226D53" w:rsidR="00952937" w:rsidRDefault="00952937" w:rsidP="00952937">
      <w:pPr>
        <w:pStyle w:val="Heading2"/>
      </w:pPr>
      <w:r>
        <w:t>2.</w:t>
      </w:r>
      <w:r w:rsidR="000845DC">
        <w:t>7</w:t>
      </w:r>
      <w:r>
        <w:tab/>
      </w:r>
      <w:r w:rsidR="00585485" w:rsidRPr="00585485">
        <w:t>Case 7: Collision due to direction switching</w:t>
      </w:r>
      <w:r w:rsidR="00453C80">
        <w:t>.</w:t>
      </w:r>
    </w:p>
    <w:tbl>
      <w:tblPr>
        <w:tblStyle w:val="TableGrid"/>
        <w:tblW w:w="0" w:type="auto"/>
        <w:tblLook w:val="04A0" w:firstRow="1" w:lastRow="0" w:firstColumn="1" w:lastColumn="0" w:noHBand="0" w:noVBand="1"/>
      </w:tblPr>
      <w:tblGrid>
        <w:gridCol w:w="4814"/>
        <w:gridCol w:w="4815"/>
      </w:tblGrid>
      <w:tr w:rsidR="0068461E" w14:paraId="7F7691FF" w14:textId="77777777" w:rsidTr="00F920A4">
        <w:tc>
          <w:tcPr>
            <w:tcW w:w="4814" w:type="dxa"/>
          </w:tcPr>
          <w:p w14:paraId="61B4E9B3" w14:textId="77777777" w:rsidR="0068461E" w:rsidRPr="00E23904" w:rsidRDefault="0068461E" w:rsidP="00F920A4">
            <w:pPr>
              <w:jc w:val="both"/>
              <w:rPr>
                <w:rFonts w:eastAsia="SimSun"/>
                <w:b/>
                <w:bCs/>
                <w:sz w:val="16"/>
                <w:szCs w:val="16"/>
                <w:lang w:val="en-GB"/>
              </w:rPr>
            </w:pPr>
            <w:r w:rsidRPr="00E23904">
              <w:rPr>
                <w:rFonts w:eastAsia="SimSun"/>
                <w:b/>
                <w:bCs/>
                <w:sz w:val="16"/>
                <w:szCs w:val="16"/>
                <w:lang w:val="en-GB"/>
              </w:rPr>
              <w:t>Case number</w:t>
            </w:r>
            <w:r>
              <w:rPr>
                <w:rFonts w:eastAsia="SimSun"/>
                <w:b/>
                <w:bCs/>
                <w:sz w:val="16"/>
                <w:szCs w:val="16"/>
                <w:lang w:val="en-GB"/>
              </w:rPr>
              <w:t>:</w:t>
            </w:r>
          </w:p>
        </w:tc>
        <w:tc>
          <w:tcPr>
            <w:tcW w:w="4815" w:type="dxa"/>
          </w:tcPr>
          <w:p w14:paraId="74767515" w14:textId="77777777" w:rsidR="0068461E" w:rsidRPr="00E23904" w:rsidRDefault="0068461E" w:rsidP="00F920A4">
            <w:pPr>
              <w:jc w:val="both"/>
              <w:rPr>
                <w:rFonts w:eastAsia="SimSun"/>
                <w:b/>
                <w:bCs/>
                <w:sz w:val="16"/>
                <w:szCs w:val="16"/>
                <w:lang w:val="en-GB"/>
              </w:rPr>
            </w:pPr>
            <w:r w:rsidRPr="00E23904">
              <w:rPr>
                <w:rFonts w:eastAsia="SimSun"/>
                <w:b/>
                <w:bCs/>
                <w:sz w:val="16"/>
                <w:szCs w:val="16"/>
                <w:lang w:val="en-GB"/>
              </w:rPr>
              <w:t>Potential issue(s) as described in RAN1#116</w:t>
            </w:r>
            <w:r>
              <w:rPr>
                <w:rFonts w:eastAsia="SimSun"/>
                <w:b/>
                <w:bCs/>
                <w:sz w:val="16"/>
                <w:szCs w:val="16"/>
                <w:lang w:val="en-GB"/>
              </w:rPr>
              <w:t>:</w:t>
            </w:r>
          </w:p>
        </w:tc>
      </w:tr>
      <w:tr w:rsidR="0068461E" w14:paraId="5CCE1727" w14:textId="77777777" w:rsidTr="00F920A4">
        <w:tc>
          <w:tcPr>
            <w:tcW w:w="4814" w:type="dxa"/>
          </w:tcPr>
          <w:p w14:paraId="02CBEF15" w14:textId="0FA51EAE" w:rsidR="0068461E" w:rsidRPr="00F27594" w:rsidRDefault="0068461E" w:rsidP="00F920A4">
            <w:pPr>
              <w:jc w:val="both"/>
              <w:rPr>
                <w:rFonts w:eastAsia="SimSun"/>
                <w:sz w:val="16"/>
                <w:szCs w:val="16"/>
                <w:lang w:val="en-GB"/>
              </w:rPr>
            </w:pPr>
            <w:r w:rsidRPr="0068461E">
              <w:rPr>
                <w:rFonts w:eastAsia="SimSun"/>
                <w:sz w:val="16"/>
                <w:szCs w:val="16"/>
                <w:lang w:val="en-GB"/>
              </w:rPr>
              <w:t>Case 7: Collision due to direction switching</w:t>
            </w:r>
          </w:p>
        </w:tc>
        <w:tc>
          <w:tcPr>
            <w:tcW w:w="4815" w:type="dxa"/>
          </w:tcPr>
          <w:p w14:paraId="649FAD74" w14:textId="3DDF8E89" w:rsidR="0068461E" w:rsidRPr="00F27594" w:rsidRDefault="0068461E" w:rsidP="00F920A4">
            <w:pPr>
              <w:jc w:val="both"/>
              <w:rPr>
                <w:rFonts w:eastAsia="SimSun"/>
                <w:sz w:val="16"/>
                <w:szCs w:val="16"/>
                <w:lang w:val="en-GB"/>
              </w:rPr>
            </w:pPr>
            <w:r>
              <w:rPr>
                <w:rFonts w:eastAsia="SimSun"/>
                <w:sz w:val="16"/>
                <w:szCs w:val="16"/>
                <w:lang w:val="en-GB"/>
              </w:rPr>
              <w:t>None in particular</w:t>
            </w:r>
          </w:p>
        </w:tc>
      </w:tr>
    </w:tbl>
    <w:p w14:paraId="695B261B" w14:textId="77777777" w:rsidR="0068461E" w:rsidRDefault="0068461E" w:rsidP="0068461E">
      <w:pPr>
        <w:jc w:val="both"/>
      </w:pPr>
    </w:p>
    <w:tbl>
      <w:tblPr>
        <w:tblStyle w:val="TableGrid"/>
        <w:tblW w:w="0" w:type="auto"/>
        <w:tblLook w:val="04A0" w:firstRow="1" w:lastRow="0" w:firstColumn="1" w:lastColumn="0" w:noHBand="0" w:noVBand="1"/>
      </w:tblPr>
      <w:tblGrid>
        <w:gridCol w:w="2122"/>
        <w:gridCol w:w="7507"/>
      </w:tblGrid>
      <w:tr w:rsidR="0068461E" w14:paraId="28A10091" w14:textId="77777777" w:rsidTr="00F920A4">
        <w:tc>
          <w:tcPr>
            <w:tcW w:w="2122" w:type="dxa"/>
          </w:tcPr>
          <w:p w14:paraId="68D1CC12" w14:textId="14653B6A" w:rsidR="0068461E" w:rsidRPr="00E23904" w:rsidRDefault="0068461E" w:rsidP="00F920A4">
            <w:pPr>
              <w:rPr>
                <w:b/>
                <w:bCs/>
                <w:sz w:val="16"/>
                <w:szCs w:val="16"/>
              </w:rPr>
            </w:pPr>
            <w:r w:rsidRPr="00FC44FD">
              <w:rPr>
                <w:rFonts w:ascii="Ericsson Hilda" w:hAnsi="Ericsson Hilda" w:cs="Arial"/>
                <w:b/>
                <w:bCs/>
                <w:color w:val="000000" w:themeColor="text1"/>
                <w:kern w:val="24"/>
                <w:sz w:val="16"/>
                <w:szCs w:val="16"/>
                <w:lang w:val="en-US"/>
              </w:rPr>
              <w:t>TS 3</w:t>
            </w:r>
            <w:r w:rsidR="00D123F5">
              <w:rPr>
                <w:rFonts w:ascii="Ericsson Hilda" w:hAnsi="Ericsson Hilda" w:cs="Arial"/>
                <w:b/>
                <w:bCs/>
                <w:color w:val="000000" w:themeColor="text1"/>
                <w:kern w:val="24"/>
                <w:sz w:val="16"/>
                <w:szCs w:val="16"/>
                <w:lang w:val="en-US"/>
              </w:rPr>
              <w:t>6</w:t>
            </w:r>
            <w:r w:rsidRPr="00FC44FD">
              <w:rPr>
                <w:rFonts w:ascii="Ericsson Hilda" w:hAnsi="Ericsson Hilda" w:cs="Arial"/>
                <w:b/>
                <w:bCs/>
                <w:color w:val="000000" w:themeColor="text1"/>
                <w:kern w:val="24"/>
                <w:sz w:val="16"/>
                <w:szCs w:val="16"/>
                <w:lang w:val="en-US"/>
              </w:rPr>
              <w:t>.21</w:t>
            </w:r>
            <w:r w:rsidR="00D123F5">
              <w:rPr>
                <w:rFonts w:ascii="Ericsson Hilda" w:hAnsi="Ericsson Hilda" w:cs="Arial"/>
                <w:b/>
                <w:bCs/>
                <w:color w:val="000000" w:themeColor="text1"/>
                <w:kern w:val="24"/>
                <w:sz w:val="16"/>
                <w:szCs w:val="16"/>
                <w:lang w:val="en-US"/>
              </w:rPr>
              <w:t>1</w:t>
            </w:r>
            <w:r w:rsidRPr="00FC44FD">
              <w:rPr>
                <w:rFonts w:ascii="Ericsson Hilda" w:hAnsi="Ericsson Hilda" w:cs="Arial"/>
                <w:b/>
                <w:bCs/>
                <w:color w:val="000000" w:themeColor="text1"/>
                <w:kern w:val="24"/>
                <w:sz w:val="16"/>
                <w:szCs w:val="16"/>
                <w:lang w:val="en-US"/>
              </w:rPr>
              <w:t xml:space="preserve"> Clause </w:t>
            </w:r>
            <w:r w:rsidR="00D123F5">
              <w:rPr>
                <w:rFonts w:ascii="Ericsson Hilda" w:hAnsi="Ericsson Hilda" w:cs="Arial"/>
                <w:b/>
                <w:bCs/>
                <w:color w:val="000000" w:themeColor="text1"/>
                <w:kern w:val="24"/>
                <w:sz w:val="16"/>
                <w:szCs w:val="16"/>
                <w:lang w:val="en-US"/>
              </w:rPr>
              <w:t>4.3</w:t>
            </w:r>
            <w:r w:rsidRPr="00FC44FD">
              <w:rPr>
                <w:rFonts w:ascii="Ericsson Hilda" w:hAnsi="Ericsson Hilda" w:cs="Arial"/>
                <w:b/>
                <w:bCs/>
                <w:color w:val="000000" w:themeColor="text1"/>
                <w:kern w:val="24"/>
                <w:sz w:val="16"/>
                <w:szCs w:val="16"/>
                <w:lang w:val="en-US"/>
              </w:rPr>
              <w:t>.2</w:t>
            </w:r>
            <w:r w:rsidR="0074146F">
              <w:rPr>
                <w:rFonts w:ascii="Ericsson Hilda" w:hAnsi="Ericsson Hilda" w:cs="Arial"/>
                <w:b/>
                <w:bCs/>
                <w:color w:val="000000" w:themeColor="text1"/>
                <w:kern w:val="24"/>
                <w:sz w:val="16"/>
                <w:szCs w:val="16"/>
                <w:lang w:val="en-US"/>
              </w:rPr>
              <w:t xml:space="preserve"> [5]</w:t>
            </w:r>
            <w:r>
              <w:rPr>
                <w:rFonts w:ascii="Ericsson Hilda" w:hAnsi="Ericsson Hilda" w:cs="Arial"/>
                <w:b/>
                <w:bCs/>
                <w:color w:val="000000" w:themeColor="text1"/>
                <w:kern w:val="24"/>
                <w:sz w:val="16"/>
                <w:szCs w:val="16"/>
                <w:lang w:val="en-US"/>
              </w:rPr>
              <w:t>:</w:t>
            </w:r>
          </w:p>
        </w:tc>
        <w:tc>
          <w:tcPr>
            <w:tcW w:w="7507" w:type="dxa"/>
            <w:tcBorders>
              <w:top w:val="nil"/>
              <w:right w:val="nil"/>
            </w:tcBorders>
          </w:tcPr>
          <w:p w14:paraId="538ECED1" w14:textId="77777777" w:rsidR="0068461E" w:rsidRPr="00F27594" w:rsidRDefault="0068461E" w:rsidP="00F920A4">
            <w:pPr>
              <w:jc w:val="both"/>
              <w:rPr>
                <w:sz w:val="16"/>
                <w:szCs w:val="16"/>
              </w:rPr>
            </w:pPr>
          </w:p>
        </w:tc>
      </w:tr>
      <w:tr w:rsidR="0068461E" w14:paraId="5A7A612F" w14:textId="77777777" w:rsidTr="00F920A4">
        <w:tc>
          <w:tcPr>
            <w:tcW w:w="9629" w:type="dxa"/>
            <w:gridSpan w:val="2"/>
          </w:tcPr>
          <w:p w14:paraId="4E1F90D8" w14:textId="77777777" w:rsidR="00D123F5" w:rsidRPr="00D123F5" w:rsidRDefault="00D123F5" w:rsidP="00D123F5">
            <w:pPr>
              <w:rPr>
                <w:sz w:val="16"/>
                <w:szCs w:val="16"/>
              </w:rPr>
            </w:pPr>
            <w:r w:rsidRPr="00D123F5">
              <w:rPr>
                <w:sz w:val="16"/>
                <w:szCs w:val="16"/>
              </w:rPr>
              <w:t xml:space="preserve">A UE not capable of full-duplex communication is not expected to transmit in the uplink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D123F5">
              <w:rPr>
                <w:sz w:val="16"/>
                <w:szCs w:val="16"/>
              </w:rPr>
              <w:t xml:space="preserve"> after the end of the last received downlink symbol in the same cell 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Rx-Tx</m:t>
                  </m:r>
                </m:sub>
              </m:sSub>
            </m:oMath>
            <w:r w:rsidRPr="00D123F5">
              <w:rPr>
                <w:sz w:val="16"/>
                <w:szCs w:val="16"/>
              </w:rPr>
              <w:t xml:space="preserve"> is given by Table 4.3.2-3. </w:t>
            </w:r>
          </w:p>
          <w:p w14:paraId="5B620583" w14:textId="31991DB6" w:rsidR="0068461E" w:rsidRPr="00D123F5" w:rsidRDefault="00D123F5" w:rsidP="00D123F5">
            <w:r w:rsidRPr="00D123F5">
              <w:rPr>
                <w:sz w:val="16"/>
                <w:szCs w:val="16"/>
              </w:rPr>
              <w:t xml:space="preserve">A UE not capable of full-duplex communication is not expected to receive in the downlink earlier than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sSub>
                <m:sSubPr>
                  <m:ctrlPr>
                    <w:rPr>
                      <w:rFonts w:ascii="Cambria Math" w:hAnsi="Cambria Math"/>
                      <w:i/>
                      <w:sz w:val="16"/>
                      <w:szCs w:val="16"/>
                    </w:rPr>
                  </m:ctrlPr>
                </m:sSubPr>
                <m:e>
                  <m:r>
                    <w:rPr>
                      <w:rFonts w:ascii="Cambria Math" w:hAnsi="Cambria Math"/>
                      <w:sz w:val="16"/>
                      <w:szCs w:val="16"/>
                    </w:rPr>
                    <m:t>T</m:t>
                  </m:r>
                </m:e>
                <m:sub>
                  <m:r>
                    <m:rPr>
                      <m:nor/>
                    </m:rPr>
                    <w:rPr>
                      <w:sz w:val="16"/>
                      <w:szCs w:val="16"/>
                    </w:rPr>
                    <m:t>c</m:t>
                  </m:r>
                </m:sub>
              </m:sSub>
            </m:oMath>
            <w:r w:rsidRPr="00D123F5">
              <w:rPr>
                <w:sz w:val="16"/>
                <w:szCs w:val="16"/>
              </w:rPr>
              <w:t xml:space="preserve"> after the end of the last transmitted uplink symbol in the same cell where </w:t>
            </w:r>
            <m:oMath>
              <m:sSub>
                <m:sSubPr>
                  <m:ctrlPr>
                    <w:rPr>
                      <w:rFonts w:ascii="Cambria Math" w:hAnsi="Cambria Math"/>
                      <w:i/>
                      <w:sz w:val="16"/>
                      <w:szCs w:val="16"/>
                    </w:rPr>
                  </m:ctrlPr>
                </m:sSubPr>
                <m:e>
                  <m:r>
                    <w:rPr>
                      <w:rFonts w:ascii="Cambria Math" w:hAnsi="Cambria Math"/>
                      <w:sz w:val="16"/>
                      <w:szCs w:val="16"/>
                    </w:rPr>
                    <m:t>N</m:t>
                  </m:r>
                </m:e>
                <m:sub>
                  <m:r>
                    <m:rPr>
                      <m:nor/>
                    </m:rPr>
                    <w:rPr>
                      <w:sz w:val="16"/>
                      <w:szCs w:val="16"/>
                    </w:rPr>
                    <m:t>Tx-Rx</m:t>
                  </m:r>
                </m:sub>
              </m:sSub>
            </m:oMath>
            <w:r w:rsidRPr="00D123F5">
              <w:rPr>
                <w:sz w:val="16"/>
                <w:szCs w:val="16"/>
              </w:rPr>
              <w:t xml:space="preserve"> is given by Table 4.3.2-3.</w:t>
            </w:r>
          </w:p>
        </w:tc>
      </w:tr>
    </w:tbl>
    <w:p w14:paraId="23EF25D0" w14:textId="77777777" w:rsidR="0068461E" w:rsidRDefault="0068461E" w:rsidP="0068461E">
      <w:pPr>
        <w:jc w:val="both"/>
      </w:pPr>
    </w:p>
    <w:tbl>
      <w:tblPr>
        <w:tblStyle w:val="TableGrid"/>
        <w:tblW w:w="0" w:type="auto"/>
        <w:tblLook w:val="04A0" w:firstRow="1" w:lastRow="0" w:firstColumn="1" w:lastColumn="0" w:noHBand="0" w:noVBand="1"/>
      </w:tblPr>
      <w:tblGrid>
        <w:gridCol w:w="9629"/>
      </w:tblGrid>
      <w:tr w:rsidR="0068461E" w14:paraId="5E8371EA" w14:textId="77777777" w:rsidTr="00F920A4">
        <w:tc>
          <w:tcPr>
            <w:tcW w:w="9629" w:type="dxa"/>
          </w:tcPr>
          <w:p w14:paraId="288A58F5" w14:textId="0FDA6319" w:rsidR="0068461E" w:rsidRDefault="0068461E" w:rsidP="00F920A4">
            <w:pPr>
              <w:jc w:val="both"/>
            </w:pPr>
            <w:r w:rsidRPr="00E23904">
              <w:rPr>
                <w:rFonts w:eastAsia="SimSun"/>
                <w:b/>
                <w:bCs/>
                <w:sz w:val="16"/>
                <w:szCs w:val="16"/>
                <w:lang w:val="en-GB"/>
              </w:rPr>
              <w:t>Brief explanation:</w:t>
            </w:r>
            <w:r>
              <w:rPr>
                <w:rFonts w:eastAsia="SimSun"/>
                <w:sz w:val="16"/>
                <w:szCs w:val="16"/>
                <w:lang w:val="en-GB"/>
              </w:rPr>
              <w:t xml:space="preserve"> I</w:t>
            </w:r>
            <w:r w:rsidR="00D123F5">
              <w:rPr>
                <w:rFonts w:eastAsia="SimSun"/>
                <w:sz w:val="16"/>
                <w:szCs w:val="16"/>
                <w:lang w:val="en-GB"/>
              </w:rPr>
              <w:t xml:space="preserve">n our understanding, “Case 7: Collision due to direction switching” was not specified as separate rule in the technical specification but is rather one aspect that is part of other collision rules. What is captured in TS 36.211 clause 4.3.2 </w:t>
            </w:r>
            <w:r w:rsidR="00206DE9">
              <w:rPr>
                <w:rFonts w:eastAsia="SimSun"/>
                <w:sz w:val="16"/>
                <w:szCs w:val="16"/>
                <w:lang w:val="en-GB"/>
              </w:rPr>
              <w:t>are</w:t>
            </w:r>
            <w:r w:rsidR="00D123F5">
              <w:rPr>
                <w:rFonts w:eastAsia="SimSun"/>
                <w:sz w:val="16"/>
                <w:szCs w:val="16"/>
                <w:lang w:val="en-GB"/>
              </w:rPr>
              <w:t xml:space="preserve"> the definition</w:t>
            </w:r>
            <w:r w:rsidR="00206DE9">
              <w:rPr>
                <w:rFonts w:eastAsia="SimSun"/>
                <w:sz w:val="16"/>
                <w:szCs w:val="16"/>
                <w:lang w:val="en-GB"/>
              </w:rPr>
              <w:t>s</w:t>
            </w:r>
            <w:r w:rsidR="00D123F5">
              <w:rPr>
                <w:rFonts w:eastAsia="SimSun"/>
                <w:sz w:val="16"/>
                <w:szCs w:val="16"/>
                <w:lang w:val="en-GB"/>
              </w:rPr>
              <w:t xml:space="preserve"> of the “DL-to-UL switching time” and “UL-to-DL switching time” use</w:t>
            </w:r>
            <w:r w:rsidR="00206DE9">
              <w:rPr>
                <w:rFonts w:eastAsia="SimSun"/>
                <w:sz w:val="16"/>
                <w:szCs w:val="16"/>
                <w:lang w:val="en-GB"/>
              </w:rPr>
              <w:t>d</w:t>
            </w:r>
            <w:r w:rsidR="00D123F5">
              <w:rPr>
                <w:rFonts w:eastAsia="SimSun"/>
                <w:sz w:val="16"/>
                <w:szCs w:val="16"/>
                <w:lang w:val="en-GB"/>
              </w:rPr>
              <w:t xml:space="preserve"> as </w:t>
            </w:r>
            <w:r w:rsidR="00206DE9">
              <w:rPr>
                <w:rFonts w:eastAsia="SimSun"/>
                <w:sz w:val="16"/>
                <w:szCs w:val="16"/>
                <w:lang w:val="en-GB"/>
              </w:rPr>
              <w:t xml:space="preserve">a </w:t>
            </w:r>
            <w:r w:rsidR="00D123F5">
              <w:rPr>
                <w:rFonts w:eastAsia="SimSun"/>
                <w:sz w:val="16"/>
                <w:szCs w:val="16"/>
                <w:lang w:val="en-GB"/>
              </w:rPr>
              <w:t>reference in other collision rules.</w:t>
            </w:r>
          </w:p>
        </w:tc>
      </w:tr>
    </w:tbl>
    <w:p w14:paraId="73B5FFB6" w14:textId="77777777" w:rsidR="0068461E" w:rsidRDefault="0068461E" w:rsidP="0068461E">
      <w:pPr>
        <w:jc w:val="both"/>
      </w:pPr>
    </w:p>
    <w:p w14:paraId="4DE6D586" w14:textId="77AFAFBE" w:rsidR="005B41CF" w:rsidRDefault="0068461E" w:rsidP="001C0402">
      <w:pPr>
        <w:pStyle w:val="Observation"/>
        <w:ind w:left="1701" w:hanging="1701"/>
      </w:pPr>
      <w:bookmarkStart w:id="48" w:name="_Toc162450771"/>
      <w:r w:rsidRPr="001E73C0">
        <w:t>In</w:t>
      </w:r>
      <w:r>
        <w:t xml:space="preserve"> our understanding</w:t>
      </w:r>
      <w:r w:rsidR="001C0402">
        <w:t xml:space="preserve"> </w:t>
      </w:r>
      <w:r w:rsidR="005B41CF">
        <w:t>“</w:t>
      </w:r>
      <w:r w:rsidR="001C0402">
        <w:t xml:space="preserve">Case 7: </w:t>
      </w:r>
      <w:r w:rsidR="005B41CF" w:rsidRPr="005B41CF">
        <w:t>Collision due to direction switching</w:t>
      </w:r>
      <w:r w:rsidR="005B41CF">
        <w:t xml:space="preserve">”, was not </w:t>
      </w:r>
      <w:r w:rsidR="001C0402">
        <w:t>specified</w:t>
      </w:r>
      <w:r w:rsidR="005B41CF">
        <w:t xml:space="preserve"> as a separate rule in</w:t>
      </w:r>
      <w:r w:rsidR="00863E88">
        <w:t>to</w:t>
      </w:r>
      <w:r w:rsidR="005B41CF">
        <w:t xml:space="preserve"> the technical specification</w:t>
      </w:r>
      <w:r w:rsidR="00863E88">
        <w:t>s</w:t>
      </w:r>
      <w:r w:rsidR="005B41CF">
        <w:t>, since it is rather one aspect that is part of other collision rules.</w:t>
      </w:r>
      <w:bookmarkEnd w:id="48"/>
      <w:r w:rsidR="005B41CF">
        <w:t xml:space="preserve"> </w:t>
      </w:r>
    </w:p>
    <w:p w14:paraId="1D23A3D6" w14:textId="6CDBB00C" w:rsidR="00347BB9" w:rsidRDefault="005B41CF" w:rsidP="00347BB9">
      <w:pPr>
        <w:pStyle w:val="Observation"/>
        <w:ind w:left="1701" w:hanging="1701"/>
      </w:pPr>
      <w:bookmarkStart w:id="49" w:name="_Toc162450772"/>
      <w:r>
        <w:t xml:space="preserve">In relation with the previous observation, </w:t>
      </w:r>
      <w:r w:rsidR="00863E88">
        <w:t>the “</w:t>
      </w:r>
      <w:r w:rsidR="00863E88" w:rsidRPr="005B41CF">
        <w:t>Collision due to direction switching</w:t>
      </w:r>
      <w:r w:rsidR="00863E88">
        <w:t xml:space="preserve">” </w:t>
      </w:r>
      <w:r w:rsidR="0068461E">
        <w:t xml:space="preserve">concerns to </w:t>
      </w:r>
      <w:r w:rsidR="00EC09B5">
        <w:t xml:space="preserve">the following </w:t>
      </w:r>
      <w:r w:rsidR="0068461E">
        <w:t>back-to-back DL/UL</w:t>
      </w:r>
      <w:r w:rsidR="00EC09B5">
        <w:t xml:space="preserve"> situations:</w:t>
      </w:r>
      <w:bookmarkEnd w:id="49"/>
    </w:p>
    <w:p w14:paraId="72E7F14F" w14:textId="77777777" w:rsidR="00347BB9" w:rsidRDefault="0068461E" w:rsidP="00347BB9">
      <w:pPr>
        <w:pStyle w:val="Observation"/>
        <w:numPr>
          <w:ilvl w:val="0"/>
          <w:numId w:val="42"/>
        </w:numPr>
      </w:pPr>
      <w:bookmarkStart w:id="50" w:name="_Toc162450773"/>
      <w:r w:rsidRPr="00EA4A62">
        <w:t>There is an UL transmission that follows a DL reception, without a gap or with a gap that is shorter than the DL-to-UL switching time</w:t>
      </w:r>
      <w:r w:rsidR="00D123F5" w:rsidRPr="00EA4A62">
        <w:t xml:space="preserve"> (i.e., </w:t>
      </w:r>
      <m:oMath>
        <m:sSub>
          <m:sSubPr>
            <m:ctrlPr>
              <w:rPr>
                <w:rFonts w:ascii="Cambria Math" w:hAnsi="Cambria Math"/>
                <w:i/>
                <w:sz w:val="16"/>
                <w:szCs w:val="16"/>
              </w:rPr>
            </m:ctrlPr>
          </m:sSubPr>
          <m:e>
            <m:r>
              <m:rPr>
                <m:sty m:val="bi"/>
              </m:rPr>
              <w:rPr>
                <w:rFonts w:ascii="Cambria Math" w:hAnsi="Cambria Math"/>
                <w:sz w:val="16"/>
                <w:szCs w:val="16"/>
              </w:rPr>
              <m:t>N</m:t>
            </m:r>
          </m:e>
          <m:sub>
            <m:r>
              <m:rPr>
                <m:nor/>
              </m:rPr>
              <w:rPr>
                <w:sz w:val="16"/>
                <w:szCs w:val="16"/>
              </w:rPr>
              <m:t>Rx-Tx</m:t>
            </m:r>
          </m:sub>
        </m:sSub>
        <m:sSub>
          <m:sSubPr>
            <m:ctrlPr>
              <w:rPr>
                <w:rFonts w:ascii="Cambria Math" w:hAnsi="Cambria Math"/>
                <w:i/>
                <w:sz w:val="16"/>
                <w:szCs w:val="16"/>
              </w:rPr>
            </m:ctrlPr>
          </m:sSubPr>
          <m:e>
            <m:r>
              <m:rPr>
                <m:sty m:val="bi"/>
              </m:rPr>
              <w:rPr>
                <w:rFonts w:ascii="Cambria Math" w:hAnsi="Cambria Math"/>
                <w:sz w:val="16"/>
                <w:szCs w:val="16"/>
              </w:rPr>
              <m:t>T</m:t>
            </m:r>
          </m:e>
          <m:sub>
            <m:r>
              <m:rPr>
                <m:nor/>
              </m:rPr>
              <w:rPr>
                <w:sz w:val="16"/>
                <w:szCs w:val="16"/>
              </w:rPr>
              <m:t>c</m:t>
            </m:r>
          </m:sub>
        </m:sSub>
      </m:oMath>
      <w:r w:rsidR="00D123F5" w:rsidRPr="00EA4A62">
        <w:t>)</w:t>
      </w:r>
      <w:r w:rsidR="00EA4A62">
        <w:t>.</w:t>
      </w:r>
      <w:bookmarkEnd w:id="50"/>
      <w:r w:rsidR="00EA4A62">
        <w:t xml:space="preserve"> </w:t>
      </w:r>
    </w:p>
    <w:p w14:paraId="6E6855EF" w14:textId="26D2753A" w:rsidR="00952937" w:rsidRPr="00EA4A62" w:rsidRDefault="0068461E" w:rsidP="00347BB9">
      <w:pPr>
        <w:pStyle w:val="Observation"/>
        <w:numPr>
          <w:ilvl w:val="0"/>
          <w:numId w:val="42"/>
        </w:numPr>
      </w:pPr>
      <w:bookmarkStart w:id="51" w:name="_Toc162450774"/>
      <w:r w:rsidRPr="00EA4A62">
        <w:t>There is a DL reception that follows an UL transmission, without a gap or with a gap that is shorter than the UL-to-DL switching time</w:t>
      </w:r>
      <w:r w:rsidR="00D123F5" w:rsidRPr="00EA4A62">
        <w:t xml:space="preserve"> (i.e., </w:t>
      </w:r>
      <m:oMath>
        <m:sSub>
          <m:sSubPr>
            <m:ctrlPr>
              <w:rPr>
                <w:rFonts w:ascii="Cambria Math" w:hAnsi="Cambria Math"/>
              </w:rPr>
            </m:ctrlPr>
          </m:sSubPr>
          <m:e>
            <m:r>
              <m:rPr>
                <m:sty m:val="bi"/>
              </m:rPr>
              <w:rPr>
                <w:rFonts w:ascii="Cambria Math" w:hAnsi="Cambria Math"/>
              </w:rPr>
              <m:t>N</m:t>
            </m:r>
          </m:e>
          <m:sub>
            <m:r>
              <m:rPr>
                <m:nor/>
              </m:rPr>
              <m:t>Tx-Rx</m:t>
            </m:r>
          </m:sub>
        </m:sSub>
        <m:sSub>
          <m:sSubPr>
            <m:ctrlPr>
              <w:rPr>
                <w:rFonts w:ascii="Cambria Math" w:hAnsi="Cambria Math"/>
              </w:rPr>
            </m:ctrlPr>
          </m:sSubPr>
          <m:e>
            <m:r>
              <m:rPr>
                <m:sty m:val="bi"/>
              </m:rPr>
              <w:rPr>
                <w:rFonts w:ascii="Cambria Math" w:hAnsi="Cambria Math"/>
              </w:rPr>
              <m:t>T</m:t>
            </m:r>
          </m:e>
          <m:sub>
            <m:r>
              <m:rPr>
                <m:nor/>
              </m:rPr>
              <m:t>c</m:t>
            </m:r>
          </m:sub>
        </m:sSub>
      </m:oMath>
      <w:r w:rsidR="00D123F5" w:rsidRPr="00EA4A62">
        <w:t>)</w:t>
      </w:r>
      <w:r w:rsidRPr="00EA4A62">
        <w:t>.</w:t>
      </w:r>
      <w:bookmarkEnd w:id="51"/>
    </w:p>
    <w:p w14:paraId="58413F7B" w14:textId="77777777" w:rsidR="0068461E" w:rsidRPr="00952937" w:rsidRDefault="0068461E" w:rsidP="0068461E">
      <w:pPr>
        <w:pStyle w:val="ListParagraph"/>
      </w:pPr>
    </w:p>
    <w:p w14:paraId="6364FDCC" w14:textId="044A9D18" w:rsidR="005C4283" w:rsidRPr="00984C61" w:rsidRDefault="004C45E5" w:rsidP="005C4283">
      <w:pPr>
        <w:pStyle w:val="Proposal"/>
      </w:pPr>
      <w:bookmarkStart w:id="52" w:name="_Toc158110182"/>
      <w:bookmarkStart w:id="53" w:name="_Toc162450829"/>
      <w:r>
        <w:lastRenderedPageBreak/>
        <w:t xml:space="preserve">The </w:t>
      </w:r>
      <w:r w:rsidR="00863E88">
        <w:t xml:space="preserve">“Case 7: </w:t>
      </w:r>
      <w:r w:rsidR="00863E88" w:rsidRPr="005B41CF">
        <w:t>Collision due to direction switching</w:t>
      </w:r>
      <w:r w:rsidR="00863E88">
        <w:t>”</w:t>
      </w:r>
      <w:r>
        <w:t xml:space="preserve"> is studied as part of collision rules to be </w:t>
      </w:r>
      <w:proofErr w:type="gramStart"/>
      <w:r>
        <w:t>down-selected</w:t>
      </w:r>
      <w:proofErr w:type="gramEnd"/>
      <w:r>
        <w:t xml:space="preserve"> for further investigation, rather than studying it separately since “Case 7” was not </w:t>
      </w:r>
      <w:r w:rsidR="00593F7B">
        <w:t>specified</w:t>
      </w:r>
      <w:r>
        <w:t xml:space="preserve"> as a separate rule into the technical specifications</w:t>
      </w:r>
      <w:r w:rsidR="005C4283">
        <w:t>.</w:t>
      </w:r>
      <w:bookmarkEnd w:id="52"/>
      <w:bookmarkEnd w:id="53"/>
    </w:p>
    <w:p w14:paraId="5300F849" w14:textId="75C6654B" w:rsidR="00C01F33" w:rsidRPr="00CE0424" w:rsidRDefault="003D5949"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4" w:name="_In-sequence_SDU_delivery"/>
    <w:bookmarkEnd w:id="54"/>
    <w:p w14:paraId="2C135A96" w14:textId="00D809B2" w:rsidR="004D279C" w:rsidRDefault="000C11D5"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2450758" w:history="1">
        <w:r w:rsidR="004D279C" w:rsidRPr="00175E53">
          <w:rPr>
            <w:rStyle w:val="Hyperlink"/>
            <w:noProof/>
          </w:rPr>
          <w:t>Observation 1</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For Case 1 there are several configurations (e.g., “Periodicity of an UL transmission without UL grant for type 1 and type 2”, “timeDomainAllocation”, etc) and assumptions (e.g., UE-specific/cell-specific </w:t>
        </w:r>
        <w:r w:rsidR="004D279C" w:rsidRPr="00175E53">
          <w:rPr>
            <w:rStyle w:val="Hyperlink"/>
            <w:i/>
            <w:iCs/>
            <w:noProof/>
          </w:rPr>
          <w:t>K</w:t>
        </w:r>
        <w:r w:rsidR="004D279C" w:rsidRPr="00175E53">
          <w:rPr>
            <w:rStyle w:val="Hyperlink"/>
            <w:i/>
            <w:iCs/>
            <w:noProof/>
            <w:vertAlign w:val="subscript"/>
          </w:rPr>
          <w:t>offset</w:t>
        </w:r>
        <w:r w:rsidR="004D279C" w:rsidRPr="00175E53">
          <w:rPr>
            <w:rStyle w:val="Hyperlink"/>
            <w:noProof/>
          </w:rPr>
          <w:t>) that can be combined to produce different scenarios. The proponent of updating Case 1 should elaborate on the exact configuration setup that may lead to an issue (if any) as to perform further investigations.</w:t>
        </w:r>
      </w:hyperlink>
    </w:p>
    <w:p w14:paraId="7D8701D5" w14:textId="2CA84D00"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59" w:history="1">
        <w:r w:rsidR="004D279C" w:rsidRPr="00175E53">
          <w:rPr>
            <w:rStyle w:val="Hyperlink"/>
            <w:noProof/>
          </w:rPr>
          <w:t>Observation 2</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For Case 2 there are several configurations (e.g., SPS periodicities) and assumptions (e.g., UE-specific/cell-specific </w:t>
        </w:r>
        <w:r w:rsidR="004D279C" w:rsidRPr="00175E53">
          <w:rPr>
            <w:rStyle w:val="Hyperlink"/>
            <w:i/>
            <w:iCs/>
            <w:noProof/>
          </w:rPr>
          <w:t>K</w:t>
        </w:r>
        <w:r w:rsidR="004D279C" w:rsidRPr="00175E53">
          <w:rPr>
            <w:rStyle w:val="Hyperlink"/>
            <w:i/>
            <w:iCs/>
            <w:noProof/>
            <w:vertAlign w:val="subscript"/>
          </w:rPr>
          <w:t>offset</w:t>
        </w:r>
        <w:r w:rsidR="004D279C" w:rsidRPr="00175E53">
          <w:rPr>
            <w:rStyle w:val="Hyperlink"/>
            <w:noProof/>
          </w:rPr>
          <w:t>) that can be combined to produce different scenarios. The proponent of updating Case 2 should elaborate on the exact configuration setup that may lead to an issue (if any) as to perform further investigations.</w:t>
        </w:r>
      </w:hyperlink>
    </w:p>
    <w:p w14:paraId="3F5E4450" w14:textId="119B1EBC"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0" w:history="1">
        <w:r w:rsidR="004D279C" w:rsidRPr="00175E53">
          <w:rPr>
            <w:rStyle w:val="Hyperlink"/>
            <w:noProof/>
          </w:rPr>
          <w:t>Observation 3</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Case 3 “Semi-statically configured DL reception collides with semi-statically configured UL transmission”, for a H</w:t>
        </w:r>
        <w:r w:rsidR="00BF38EE">
          <w:rPr>
            <w:rStyle w:val="Hyperlink"/>
            <w:noProof/>
          </w:rPr>
          <w:t>D</w:t>
        </w:r>
        <w:r w:rsidR="004D279C" w:rsidRPr="00175E53">
          <w:rPr>
            <w:rStyle w:val="Hyperlink"/>
            <w:noProof/>
          </w:rPr>
          <w:t>-FDD (e)RedCap UE in Terrestrial Networks is treated as an error case.</w:t>
        </w:r>
      </w:hyperlink>
    </w:p>
    <w:p w14:paraId="1E6F7553" w14:textId="3A284181"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1" w:history="1">
        <w:r w:rsidR="004D279C" w:rsidRPr="00175E53">
          <w:rPr>
            <w:rStyle w:val="Hyperlink"/>
            <w:noProof/>
          </w:rPr>
          <w:t>Observation 4</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In relation with the previous observation, legacy states that “</w:t>
        </w:r>
        <w:r w:rsidR="004D279C" w:rsidRPr="00175E53">
          <w:rPr>
            <w:rStyle w:val="Hyperlink"/>
            <w:i/>
            <w:iCs/>
            <w:noProof/>
          </w:rPr>
          <w:t>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w:t>
        </w:r>
        <w:r w:rsidR="004D279C" w:rsidRPr="00175E53">
          <w:rPr>
            <w:rStyle w:val="Hyperlink"/>
            <w:noProof/>
          </w:rPr>
          <w:t>”.</w:t>
        </w:r>
      </w:hyperlink>
    </w:p>
    <w:p w14:paraId="34F4B6D6" w14:textId="1D2D8B19"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2" w:history="1">
        <w:r w:rsidR="004D279C" w:rsidRPr="00175E53">
          <w:rPr>
            <w:rStyle w:val="Hyperlink"/>
            <w:noProof/>
          </w:rPr>
          <w:t>Observation 5</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In addition to what is mentioned in the previous observation, the standard states “The UE expects to be configured with a Type-2-PDCCH CSS set configuration for PDCCH reception such that there is at least one paging occasion that does not overlap with configured-grant based PUSCH transmission”.</w:t>
        </w:r>
      </w:hyperlink>
    </w:p>
    <w:p w14:paraId="2B1706BC" w14:textId="2348547F"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3" w:history="1">
        <w:r w:rsidR="004D279C" w:rsidRPr="00175E53">
          <w:rPr>
            <w:rStyle w:val="Hyperlink"/>
            <w:noProof/>
          </w:rPr>
          <w:t>Observation 6</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Case 3 can be further investigated, and if an issue were found for HD-FDD (e)RedCap UE in NTN, then in line with the spirit of guaranteeing “at least one paging occasion,” RAN 1 could prioritize semi-statically configured DL over semi-statically configured UL. It can be discussed if in general semi-statically configured DL reception is to be prioritized over a semi-statically configured UL transmission, or if a specific semi-statically configured DL reception (e.g., Type-2-PDCCH CSS) is to be prioritized.</w:t>
        </w:r>
      </w:hyperlink>
    </w:p>
    <w:p w14:paraId="2D6A2FB7" w14:textId="7357A364"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4" w:history="1">
        <w:r w:rsidR="004D279C" w:rsidRPr="00175E53">
          <w:rPr>
            <w:rStyle w:val="Hyperlink"/>
            <w:noProof/>
          </w:rPr>
          <w:t>Observation 7</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Case 4 “Dynamically scheduled DL reception collides with dynamic scheduled UL transmission”, for a HD-FDD (e)RedCap UE in Terrestrial Networks is treated as an error case.</w:t>
        </w:r>
      </w:hyperlink>
    </w:p>
    <w:p w14:paraId="5DB55C04" w14:textId="7AA907DC"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5" w:history="1">
        <w:r w:rsidR="004D279C" w:rsidRPr="00175E53">
          <w:rPr>
            <w:rStyle w:val="Hyperlink"/>
            <w:noProof/>
          </w:rPr>
          <w:t>Observation 8</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In relation with the previous observation, legacy states that “A HD-UE does not expect to detect a DCI format scheduling a reception in a set of symbols and detect a DCI format scheduling a transmission in any symbol from the set of symbols”.</w:t>
        </w:r>
      </w:hyperlink>
    </w:p>
    <w:p w14:paraId="1197EBCF" w14:textId="1CE9B1A8"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6" w:history="1">
        <w:r w:rsidR="004D279C" w:rsidRPr="00175E53">
          <w:rPr>
            <w:rStyle w:val="Hyperlink"/>
            <w:noProof/>
          </w:rPr>
          <w:t>Observation 9</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Case 4 can be further investigated, and if an issue were found for HD-FDD (e)RedCap UE in NTN, then in view of the relevance of receiving SIB19, RAN 1 could consider prioritizing “dynamically scheduled DL reception” over “dynamic scheduled UL transmission”. It can be discussed if in general “dynamically scheduled DL reception” is to be prioritized over a “dynamic scheduled UL transmission”, or if a specific dynamically scheduled DL reception (e.g., SIB19) is to be prioritized.</w:t>
        </w:r>
      </w:hyperlink>
    </w:p>
    <w:p w14:paraId="0C3E1C53" w14:textId="6370AD32"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7" w:history="1">
        <w:r w:rsidR="004D279C" w:rsidRPr="00175E53">
          <w:rPr>
            <w:rStyle w:val="Hyperlink"/>
            <w:noProof/>
          </w:rPr>
          <w:t>Observation 10</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It has been stated that the collision analysis should be performed “</w:t>
        </w:r>
        <w:r w:rsidR="004D279C" w:rsidRPr="00175E53">
          <w:rPr>
            <w:rStyle w:val="Hyperlink"/>
            <w:i/>
            <w:iCs/>
            <w:noProof/>
          </w:rPr>
          <w:t>taking into account TA mismatch between actual TA used by UE and assumed TA at the gNB based on available TA report</w:t>
        </w:r>
        <w:r w:rsidR="004D279C" w:rsidRPr="00175E53">
          <w:rPr>
            <w:rStyle w:val="Hyperlink"/>
            <w:noProof/>
          </w:rPr>
          <w:t>”. On this matter, if the TA mismatch were too large, it will cause problems in first place to the UL transmission (e.g., UL slots scheduled for data could occur earlier in time than the DL slot in which the scheduling is received), even before such UL transmission could possibly collide with SSB.</w:t>
        </w:r>
      </w:hyperlink>
    </w:p>
    <w:p w14:paraId="45D15180" w14:textId="4F6685DE"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8" w:history="1">
        <w:r w:rsidR="004D279C" w:rsidRPr="00175E53">
          <w:rPr>
            <w:rStyle w:val="Hyperlink"/>
            <w:noProof/>
          </w:rPr>
          <w:t>Observation 11</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In relation with the previous observation, if we are already at the point of analysing a collision, that means the "TA mismatch" is not that severe, e.g., in worst case the cell-specific </w:t>
        </w:r>
        <w:r w:rsidR="004D279C" w:rsidRPr="00175E53">
          <w:rPr>
            <w:rStyle w:val="Hyperlink"/>
            <w:i/>
            <w:iCs/>
            <w:noProof/>
          </w:rPr>
          <w:t>K</w:t>
        </w:r>
        <w:r w:rsidR="004D279C" w:rsidRPr="00175E53">
          <w:rPr>
            <w:rStyle w:val="Hyperlink"/>
            <w:i/>
            <w:iCs/>
            <w:noProof/>
            <w:vertAlign w:val="subscript"/>
          </w:rPr>
          <w:t>offset</w:t>
        </w:r>
        <w:r w:rsidR="004D279C" w:rsidRPr="00175E53">
          <w:rPr>
            <w:rStyle w:val="Hyperlink"/>
            <w:noProof/>
          </w:rPr>
          <w:t xml:space="preserve"> applied making possible the UL transmission to happen, making UL slots scheduled for data won’t occur earlier in time than the DL slot in which the scheduling is received.</w:t>
        </w:r>
      </w:hyperlink>
    </w:p>
    <w:p w14:paraId="0A3081EE" w14:textId="1699595C"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69" w:history="1">
        <w:r w:rsidR="004D279C" w:rsidRPr="00175E53">
          <w:rPr>
            <w:rStyle w:val="Hyperlink"/>
            <w:noProof/>
          </w:rPr>
          <w:t>Observation 12</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For Case 5 there are several configurations (e.g., SSB periodicity) and assumptions (e.g., UE-specific/cell-specific </w:t>
        </w:r>
        <w:r w:rsidR="004D279C" w:rsidRPr="00175E53">
          <w:rPr>
            <w:rStyle w:val="Hyperlink"/>
            <w:i/>
            <w:iCs/>
            <w:noProof/>
          </w:rPr>
          <w:t>K</w:t>
        </w:r>
        <w:r w:rsidR="004D279C" w:rsidRPr="00175E53">
          <w:rPr>
            <w:rStyle w:val="Hyperlink"/>
            <w:i/>
            <w:iCs/>
            <w:noProof/>
            <w:vertAlign w:val="subscript"/>
          </w:rPr>
          <w:t>offset</w:t>
        </w:r>
        <w:r w:rsidR="004D279C" w:rsidRPr="00175E53">
          <w:rPr>
            <w:rStyle w:val="Hyperlink"/>
            <w:noProof/>
          </w:rPr>
          <w:t>) that can be combined to produce different scenarios. The proponent of updating Case 5 should elaborate on the exact configuration setup that may lead to an issue as to perform further investigations.</w:t>
        </w:r>
      </w:hyperlink>
    </w:p>
    <w:p w14:paraId="01F5468E" w14:textId="40A25B96"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70" w:history="1">
        <w:r w:rsidR="004D279C" w:rsidRPr="00175E53">
          <w:rPr>
            <w:rStyle w:val="Hyperlink"/>
            <w:noProof/>
          </w:rPr>
          <w:t>Observation 13</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PRACH occasion for the PRACH transmission in NTN accounts for the cell-specific Koffset. Thus, unless a specific issue were identified it seems possible to re-use in NTN the legacy rule for HD-FDD RedCap associated to case 6.</w:t>
        </w:r>
      </w:hyperlink>
    </w:p>
    <w:p w14:paraId="39A066D1" w14:textId="36408EDD"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71" w:history="1">
        <w:r w:rsidR="004D279C" w:rsidRPr="00175E53">
          <w:rPr>
            <w:rStyle w:val="Hyperlink"/>
            <w:noProof/>
          </w:rPr>
          <w:t>Observation 14</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In our understanding “Case 7: Collision due to direction switching”, was not specified as a separate rule into the technical specifications, since it is rather one aspect that is part of other collision rules.</w:t>
        </w:r>
      </w:hyperlink>
    </w:p>
    <w:p w14:paraId="5995205D" w14:textId="7F8205A8" w:rsidR="004D279C" w:rsidRDefault="00B92CDF" w:rsidP="004D279C">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772" w:history="1">
        <w:r w:rsidR="004D279C" w:rsidRPr="00175E53">
          <w:rPr>
            <w:rStyle w:val="Hyperlink"/>
            <w:noProof/>
          </w:rPr>
          <w:t>Observation 15</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In relation with the previous observation, the “Collision due to direction switching” concerns to the following back-to-back DL/UL situations:</w:t>
        </w:r>
      </w:hyperlink>
    </w:p>
    <w:p w14:paraId="490788B8" w14:textId="79CD8581" w:rsidR="004D279C" w:rsidRDefault="00B92CDF" w:rsidP="004D279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73" w:history="1">
        <w:r w:rsidR="004D279C" w:rsidRPr="00175E53">
          <w:rPr>
            <w:rStyle w:val="Hyperlink"/>
            <w:noProof/>
          </w:rPr>
          <w:t>a)</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There is an UL transmission that follows a DL reception, without a gap or with a gap that is shorter than the DL-to-UL switching time (i.e., </w:t>
        </w:r>
        <m:oMath>
          <m:r>
            <m:rPr>
              <m:sty m:val="bi"/>
            </m:rPr>
            <w:rPr>
              <w:rStyle w:val="Hyperlink"/>
              <w:rFonts w:ascii="Cambria Math" w:hAnsi="Cambria Math"/>
              <w:noProof/>
            </w:rPr>
            <m:t>N</m:t>
          </m:r>
          <m:r>
            <m:rPr>
              <m:nor/>
            </m:rPr>
            <w:rPr>
              <w:rStyle w:val="Hyperlink"/>
              <w:noProof/>
            </w:rPr>
            <m:t>Rx-Tx</m:t>
          </m:r>
          <m:r>
            <m:rPr>
              <m:sty m:val="bi"/>
            </m:rPr>
            <w:rPr>
              <w:rStyle w:val="Hyperlink"/>
              <w:rFonts w:ascii="Cambria Math" w:hAnsi="Cambria Math"/>
              <w:noProof/>
            </w:rPr>
            <m:t>T</m:t>
          </m:r>
          <m:r>
            <m:rPr>
              <m:nor/>
            </m:rPr>
            <w:rPr>
              <w:rStyle w:val="Hyperlink"/>
              <w:noProof/>
            </w:rPr>
            <m:t>c</m:t>
          </m:r>
        </m:oMath>
        <w:r w:rsidR="004D279C" w:rsidRPr="00175E53">
          <w:rPr>
            <w:rStyle w:val="Hyperlink"/>
            <w:noProof/>
          </w:rPr>
          <w:t>).</w:t>
        </w:r>
      </w:hyperlink>
    </w:p>
    <w:p w14:paraId="4114DB20" w14:textId="5A1D55F4" w:rsidR="004D279C" w:rsidRDefault="00B92CDF" w:rsidP="004D279C">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74" w:history="1">
        <w:r w:rsidR="004D279C" w:rsidRPr="00175E53">
          <w:rPr>
            <w:rStyle w:val="Hyperlink"/>
            <w:noProof/>
          </w:rPr>
          <w:t>b)</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175E53">
          <w:rPr>
            <w:rStyle w:val="Hyperlink"/>
            <w:noProof/>
          </w:rPr>
          <w:t xml:space="preserve">There is a DL reception that follows an UL transmission, without a gap or with a gap that is shorter than the UL-to-DL switching time (i.e., </w:t>
        </w:r>
        <m:oMath>
          <m:r>
            <m:rPr>
              <m:sty m:val="bi"/>
            </m:rPr>
            <w:rPr>
              <w:rStyle w:val="Hyperlink"/>
              <w:rFonts w:ascii="Cambria Math" w:hAnsi="Cambria Math"/>
              <w:noProof/>
            </w:rPr>
            <m:t>N</m:t>
          </m:r>
          <m:r>
            <m:rPr>
              <m:nor/>
            </m:rPr>
            <w:rPr>
              <w:rStyle w:val="Hyperlink"/>
              <w:noProof/>
            </w:rPr>
            <m:t>Tx-Rx</m:t>
          </m:r>
          <m:r>
            <m:rPr>
              <m:sty m:val="bi"/>
            </m:rPr>
            <w:rPr>
              <w:rStyle w:val="Hyperlink"/>
              <w:rFonts w:ascii="Cambria Math" w:hAnsi="Cambria Math"/>
              <w:noProof/>
            </w:rPr>
            <m:t>T</m:t>
          </m:r>
          <m:r>
            <m:rPr>
              <m:nor/>
            </m:rPr>
            <w:rPr>
              <w:rStyle w:val="Hyperlink"/>
              <w:noProof/>
            </w:rPr>
            <m:t>c</m:t>
          </m:r>
        </m:oMath>
        <w:r w:rsidR="004D279C" w:rsidRPr="00175E53">
          <w:rPr>
            <w:rStyle w:val="Hyperlink"/>
            <w:noProof/>
          </w:rPr>
          <w:t>).</w:t>
        </w:r>
      </w:hyperlink>
    </w:p>
    <w:p w14:paraId="1326AAFE" w14:textId="5827441F" w:rsidR="00F43A93" w:rsidRDefault="000C11D5" w:rsidP="004D279C">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3133D46" w14:textId="333C6DC7" w:rsidR="004D279C" w:rsidRDefault="000C11D5"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2450795" w:history="1">
        <w:r w:rsidR="004D279C" w:rsidRPr="003F12A4">
          <w:rPr>
            <w:rStyle w:val="Hyperlink"/>
            <w:noProof/>
          </w:rPr>
          <w:t>Proposal 1</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Re-use for HD-FDD (e)RedCap UEs in NTN the legacy procedure associated to “Case 1” (i.e., Dynamic DL is prioritized), unless a specific issue were identified even after accounting for legacy functionalities that can be used to alleviate issues, for example:</w:t>
        </w:r>
      </w:hyperlink>
    </w:p>
    <w:p w14:paraId="64226D63" w14:textId="763EFAF7"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96"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Cell-specific </w:t>
        </w:r>
        <w:r w:rsidR="004D279C" w:rsidRPr="003F12A4">
          <w:rPr>
            <w:rStyle w:val="Hyperlink"/>
            <w:i/>
            <w:iCs/>
            <w:noProof/>
          </w:rPr>
          <w:t>K</w:t>
        </w:r>
        <w:r w:rsidR="004D279C" w:rsidRPr="003F12A4">
          <w:rPr>
            <w:rStyle w:val="Hyperlink"/>
            <w:i/>
            <w:iCs/>
            <w:noProof/>
            <w:vertAlign w:val="subscript"/>
          </w:rPr>
          <w:t>offset</w:t>
        </w:r>
      </w:hyperlink>
    </w:p>
    <w:p w14:paraId="17CB4955" w14:textId="4211C355"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97"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UE-specific </w:t>
        </w:r>
        <w:r w:rsidR="004D279C" w:rsidRPr="003F12A4">
          <w:rPr>
            <w:rStyle w:val="Hyperlink"/>
            <w:i/>
            <w:iCs/>
            <w:noProof/>
          </w:rPr>
          <w:t>K</w:t>
        </w:r>
        <w:r w:rsidR="004D279C" w:rsidRPr="003F12A4">
          <w:rPr>
            <w:rStyle w:val="Hyperlink"/>
            <w:i/>
            <w:iCs/>
            <w:noProof/>
            <w:vertAlign w:val="subscript"/>
          </w:rPr>
          <w:t>offset</w:t>
        </w:r>
      </w:hyperlink>
    </w:p>
    <w:p w14:paraId="6CC8F79A" w14:textId="37BB335F"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98"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TA reporting</w:t>
        </w:r>
      </w:hyperlink>
    </w:p>
    <w:p w14:paraId="74CFB1D9" w14:textId="7DA92DEC"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799"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Semi-static UL</w:t>
        </w:r>
      </w:hyperlink>
    </w:p>
    <w:p w14:paraId="5EE6C90B" w14:textId="4D757D4F" w:rsidR="004D279C" w:rsidRDefault="00B92CDF" w:rsidP="009F5066">
      <w:pPr>
        <w:pStyle w:val="TableofFigures"/>
        <w:tabs>
          <w:tab w:val="right" w:leader="dot" w:pos="9629"/>
        </w:tabs>
        <w:ind w:left="2127"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00" w:history="1">
        <w:r w:rsidR="004D279C" w:rsidRPr="003F12A4">
          <w:rPr>
            <w:rStyle w:val="Hyperlink"/>
            <w:rFonts w:ascii="Courier New" w:hAnsi="Courier New" w:cs="Courier New"/>
            <w:noProof/>
          </w:rPr>
          <w:t>o</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Configure Grant (CG) PUSCH:</w:t>
        </w:r>
      </w:hyperlink>
    </w:p>
    <w:p w14:paraId="56BB8489" w14:textId="7073A146" w:rsidR="004D279C" w:rsidRDefault="00B92CDF" w:rsidP="009F5066">
      <w:pPr>
        <w:pStyle w:val="TableofFigures"/>
        <w:tabs>
          <w:tab w:val="right" w:leader="dot" w:pos="9629"/>
        </w:tabs>
        <w:ind w:left="2410"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01"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“Periodicity” of an UL transmission without UL grant</w:t>
        </w:r>
      </w:hyperlink>
    </w:p>
    <w:p w14:paraId="72D857EE" w14:textId="358BD9EA" w:rsidR="004D279C" w:rsidRDefault="00B92CDF" w:rsidP="009F5066">
      <w:pPr>
        <w:pStyle w:val="TableofFigures"/>
        <w:tabs>
          <w:tab w:val="right" w:leader="dot" w:pos="9629"/>
        </w:tabs>
        <w:ind w:left="2410"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02"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“timeDomainAllocation” start symbol and length and PUSCH</w:t>
        </w:r>
      </w:hyperlink>
    </w:p>
    <w:p w14:paraId="70B22F55" w14:textId="480368A3" w:rsidR="004D279C" w:rsidRDefault="00B92CDF" w:rsidP="009F5066">
      <w:pPr>
        <w:pStyle w:val="TableofFigures"/>
        <w:tabs>
          <w:tab w:val="right" w:leader="dot" w:pos="9629"/>
        </w:tabs>
        <w:ind w:left="2410"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03"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“pusch-RepTypeIndicator” PUSCH repetition type A or the behavior for PUSCH repetition type B.</w:t>
        </w:r>
      </w:hyperlink>
    </w:p>
    <w:p w14:paraId="7ECEC30A" w14:textId="240BDB1E" w:rsidR="004D279C" w:rsidRDefault="00B92CDF" w:rsidP="009F5066">
      <w:pPr>
        <w:pStyle w:val="TableofFigures"/>
        <w:tabs>
          <w:tab w:val="right" w:leader="dot" w:pos="9629"/>
        </w:tabs>
        <w:ind w:left="2127"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04" w:history="1">
        <w:r w:rsidR="004D279C" w:rsidRPr="003F12A4">
          <w:rPr>
            <w:rStyle w:val="Hyperlink"/>
            <w:rFonts w:ascii="Courier New" w:hAnsi="Courier New" w:cs="Courier New"/>
            <w:noProof/>
          </w:rPr>
          <w:t>o</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SRS</w:t>
        </w:r>
      </w:hyperlink>
    </w:p>
    <w:p w14:paraId="5D1D5DE0" w14:textId="72E958D8" w:rsidR="004D279C" w:rsidRDefault="00B92CDF" w:rsidP="009F5066">
      <w:pPr>
        <w:pStyle w:val="TableofFigures"/>
        <w:tabs>
          <w:tab w:val="right" w:leader="dot" w:pos="9629"/>
        </w:tabs>
        <w:ind w:left="2410"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05"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“SRS-PeriodicityAndOffset”</w:t>
        </w:r>
      </w:hyperlink>
    </w:p>
    <w:p w14:paraId="4AA75555" w14:textId="5ABBB926" w:rsidR="004D279C" w:rsidRDefault="00B92CDF" w:rsidP="009F5066">
      <w:pPr>
        <w:pStyle w:val="TableofFigures"/>
        <w:tabs>
          <w:tab w:val="right" w:leader="dot" w:pos="9629"/>
        </w:tabs>
        <w:ind w:left="2410"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06"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“nrofSymbols” (number of OFDM symbols) and “startPosition”</w:t>
        </w:r>
      </w:hyperlink>
    </w:p>
    <w:p w14:paraId="10817A7E" w14:textId="0E7FFFFA"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07" w:history="1">
        <w:r w:rsidR="004D279C" w:rsidRPr="003F12A4">
          <w:rPr>
            <w:rStyle w:val="Hyperlink"/>
            <w:noProof/>
          </w:rPr>
          <w:t>Proposal 2</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Re-use for HD-FDD (e)RedCap UEs in NTN the legacy procedure associated to “Case 2” (i.e., Dynamic UL is prioritized, and configured DL is dropped), unless a specific issue were identified even after accounting for legacy functionalities that can be used to alleviate issues, for example:</w:t>
        </w:r>
      </w:hyperlink>
    </w:p>
    <w:p w14:paraId="5244FABB" w14:textId="13271913"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08"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Cell-specific </w:t>
        </w:r>
        <w:r w:rsidR="004D279C" w:rsidRPr="003F12A4">
          <w:rPr>
            <w:rStyle w:val="Hyperlink"/>
            <w:i/>
            <w:iCs/>
            <w:noProof/>
          </w:rPr>
          <w:t>K</w:t>
        </w:r>
        <w:r w:rsidR="004D279C" w:rsidRPr="003F12A4">
          <w:rPr>
            <w:rStyle w:val="Hyperlink"/>
            <w:i/>
            <w:iCs/>
            <w:noProof/>
            <w:vertAlign w:val="subscript"/>
          </w:rPr>
          <w:t>offset</w:t>
        </w:r>
      </w:hyperlink>
    </w:p>
    <w:p w14:paraId="3B53B24C" w14:textId="4ED2FF56"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09"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UE-specific </w:t>
        </w:r>
        <w:r w:rsidR="004D279C" w:rsidRPr="003F12A4">
          <w:rPr>
            <w:rStyle w:val="Hyperlink"/>
            <w:i/>
            <w:iCs/>
            <w:noProof/>
          </w:rPr>
          <w:t>K</w:t>
        </w:r>
        <w:r w:rsidR="004D279C" w:rsidRPr="003F12A4">
          <w:rPr>
            <w:rStyle w:val="Hyperlink"/>
            <w:i/>
            <w:iCs/>
            <w:noProof/>
            <w:vertAlign w:val="subscript"/>
          </w:rPr>
          <w:t>offset</w:t>
        </w:r>
      </w:hyperlink>
    </w:p>
    <w:p w14:paraId="14EBE9B3" w14:textId="33B7B105"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10"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TA reporting</w:t>
        </w:r>
      </w:hyperlink>
    </w:p>
    <w:p w14:paraId="39713492" w14:textId="3CCD4008" w:rsidR="004D279C" w:rsidRDefault="00B92CDF" w:rsidP="009F5066">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11"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Semi-static DL</w:t>
        </w:r>
      </w:hyperlink>
    </w:p>
    <w:p w14:paraId="46FA95E3" w14:textId="0759B0C2" w:rsidR="004D279C" w:rsidRDefault="00B92CDF" w:rsidP="009F5066">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12" w:history="1">
        <w:r w:rsidR="004D279C" w:rsidRPr="003F12A4">
          <w:rPr>
            <w:rStyle w:val="Hyperlink"/>
            <w:rFonts w:ascii="Courier New" w:hAnsi="Courier New" w:cs="Courier New"/>
            <w:noProof/>
          </w:rPr>
          <w:t>o</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SPS PDCSCH</w:t>
        </w:r>
      </w:hyperlink>
    </w:p>
    <w:p w14:paraId="1654FEEF" w14:textId="76E07B5D" w:rsidR="004D279C" w:rsidRDefault="00B92CDF" w:rsidP="009F5066">
      <w:pPr>
        <w:pStyle w:val="TableofFigures"/>
        <w:tabs>
          <w:tab w:val="right" w:leader="dot" w:pos="9629"/>
        </w:tabs>
        <w:ind w:left="2552"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13"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“Periodicity”</w:t>
        </w:r>
      </w:hyperlink>
    </w:p>
    <w:p w14:paraId="55C4C5A7" w14:textId="495723BA" w:rsidR="004D279C" w:rsidRDefault="00B92CDF" w:rsidP="009F5066">
      <w:pPr>
        <w:pStyle w:val="TableofFigures"/>
        <w:tabs>
          <w:tab w:val="right" w:leader="dot" w:pos="9629"/>
        </w:tabs>
        <w:ind w:left="2268" w:hanging="283"/>
        <w:jc w:val="both"/>
        <w:rPr>
          <w:rFonts w:asciiTheme="minorHAnsi" w:eastAsiaTheme="minorEastAsia" w:hAnsiTheme="minorHAnsi" w:cstheme="minorBidi"/>
          <w:b w:val="0"/>
          <w:noProof/>
          <w:kern w:val="2"/>
          <w:sz w:val="22"/>
          <w:szCs w:val="22"/>
          <w:lang w:val="en-SE" w:eastAsia="en-SE"/>
          <w14:ligatures w14:val="standardContextual"/>
        </w:rPr>
      </w:pPr>
      <w:hyperlink w:anchor="_Toc162450814" w:history="1">
        <w:r w:rsidR="004D279C" w:rsidRPr="003F12A4">
          <w:rPr>
            <w:rStyle w:val="Hyperlink"/>
            <w:rFonts w:ascii="Courier New" w:hAnsi="Courier New" w:cs="Courier New"/>
            <w:noProof/>
          </w:rPr>
          <w:t>o</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CSI-RS</w:t>
        </w:r>
      </w:hyperlink>
    </w:p>
    <w:p w14:paraId="78DF85A9" w14:textId="0AFB6531" w:rsidR="004D279C" w:rsidRDefault="00B92CDF" w:rsidP="009F5066">
      <w:pPr>
        <w:pStyle w:val="TableofFigures"/>
        <w:tabs>
          <w:tab w:val="right" w:leader="dot" w:pos="9629"/>
        </w:tabs>
        <w:ind w:left="2552"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62450815" w:history="1">
        <w:r w:rsidR="004D279C" w:rsidRPr="003F12A4">
          <w:rPr>
            <w:rStyle w:val="Hyperlink"/>
            <w:rFonts w:ascii="Wingdings" w:hAnsi="Wingdings"/>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“CSI-ResourcePeriodicityAndOffset”</w:t>
        </w:r>
      </w:hyperlink>
    </w:p>
    <w:p w14:paraId="3217971C" w14:textId="7F989A17"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16" w:history="1">
        <w:r w:rsidR="004D279C" w:rsidRPr="003F12A4">
          <w:rPr>
            <w:rStyle w:val="Hyperlink"/>
            <w:noProof/>
          </w:rPr>
          <w:t>Proposal 3</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For Case 3, study if for a HD-FDD (e)RedCap UEs in NTN it is possible to guarantee that “at least one paging occasion” (Type-2-PDCCH CSS set configuration) won’t overlap with configured-grant based PUSCH transmission.</w:t>
        </w:r>
      </w:hyperlink>
    </w:p>
    <w:p w14:paraId="4E0CEA9B" w14:textId="1EC43CB2"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17"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If an issue were found, then in line with the spirit of guaranteeing “at least one paging occasion,” RAN 1 could consider prioritizing semi-statically configured DL over semi-statically configured UL.</w:t>
        </w:r>
      </w:hyperlink>
    </w:p>
    <w:p w14:paraId="6091298D" w14:textId="21632030"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18"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It can be discussed if in general semi-statically configured DL reception is to be prioritized over a semi-statically configured UL transmission, or if a specific semi-statically configured DL reception (e.g., Type-2-PDCCH CSS) is to be prioritized.</w:t>
        </w:r>
      </w:hyperlink>
    </w:p>
    <w:p w14:paraId="3BF3FFFB" w14:textId="2AA1B796"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19" w:history="1">
        <w:r w:rsidR="004D279C" w:rsidRPr="003F12A4">
          <w:rPr>
            <w:rStyle w:val="Hyperlink"/>
            <w:noProof/>
          </w:rPr>
          <w:t>Proposal 4</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For Case 4, study if for a HD-FDD (e)RedCap UEs in NTN the “dynamically scheduled DL reception” will be prone to a high collision rate with “dynamic scheduled UL transmission”.</w:t>
        </w:r>
      </w:hyperlink>
    </w:p>
    <w:p w14:paraId="1AB02065" w14:textId="19FF52A0"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0"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If an issue were found, then in view of the relevance of receiving SIB19, RAN 1 could consider prioritizing “dynamically scheduled DL reception” over “dynamic scheduled UL transmission”.</w:t>
        </w:r>
      </w:hyperlink>
    </w:p>
    <w:p w14:paraId="71D77EDB" w14:textId="011D5580"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1"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It can be discussed if in general “dynamically scheduled DL reception” is to be prioritized over a “dynamic scheduled UL transmission”, or if a specific dynamically scheduled DL reception (e.g., SIB19) is to be prioritized.</w:t>
        </w:r>
      </w:hyperlink>
    </w:p>
    <w:p w14:paraId="732A924A" w14:textId="2285D30D"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22" w:history="1">
        <w:r w:rsidR="004D279C" w:rsidRPr="003F12A4">
          <w:rPr>
            <w:rStyle w:val="Hyperlink"/>
            <w:noProof/>
          </w:rPr>
          <w:t>Proposal 5</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Further study “Case 5” towards determining whether there is any specific scenario foreseen to incur in any potential issue, even after accounting for legacy functionalities that can be used to alleviate issues, for example:</w:t>
        </w:r>
      </w:hyperlink>
    </w:p>
    <w:p w14:paraId="433B0F1A" w14:textId="711B0CBD"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3"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Cell-specific </w:t>
        </w:r>
        <w:r w:rsidR="004D279C" w:rsidRPr="003F12A4">
          <w:rPr>
            <w:rStyle w:val="Hyperlink"/>
            <w:i/>
            <w:iCs/>
            <w:noProof/>
          </w:rPr>
          <w:t>K</w:t>
        </w:r>
        <w:r w:rsidR="004D279C" w:rsidRPr="003F12A4">
          <w:rPr>
            <w:rStyle w:val="Hyperlink"/>
            <w:i/>
            <w:iCs/>
            <w:noProof/>
            <w:vertAlign w:val="subscript"/>
          </w:rPr>
          <w:t>offset</w:t>
        </w:r>
      </w:hyperlink>
    </w:p>
    <w:p w14:paraId="4BBF39C7" w14:textId="5527A087"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4"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 xml:space="preserve">UE-specific </w:t>
        </w:r>
        <w:r w:rsidR="004D279C" w:rsidRPr="003F12A4">
          <w:rPr>
            <w:rStyle w:val="Hyperlink"/>
            <w:i/>
            <w:iCs/>
            <w:noProof/>
          </w:rPr>
          <w:t>K</w:t>
        </w:r>
        <w:r w:rsidR="004D279C" w:rsidRPr="003F12A4">
          <w:rPr>
            <w:rStyle w:val="Hyperlink"/>
            <w:i/>
            <w:iCs/>
            <w:noProof/>
            <w:vertAlign w:val="subscript"/>
          </w:rPr>
          <w:t>offset</w:t>
        </w:r>
      </w:hyperlink>
    </w:p>
    <w:p w14:paraId="02185F43" w14:textId="5B733EC4"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5"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TA reporting</w:t>
        </w:r>
      </w:hyperlink>
    </w:p>
    <w:p w14:paraId="7C0B4A41" w14:textId="62CF12A6"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6"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SSB periodicity {ms5, ms10, ms20, ms40, ms80, ms160}</w:t>
        </w:r>
      </w:hyperlink>
    </w:p>
    <w:p w14:paraId="582C934E" w14:textId="7624FB62" w:rsidR="004D279C" w:rsidRDefault="00B92CDF" w:rsidP="009F5066">
      <w:pPr>
        <w:pStyle w:val="TableofFigures"/>
        <w:tabs>
          <w:tab w:val="right" w:leader="dot" w:pos="9629"/>
        </w:tabs>
        <w:ind w:left="2127" w:hanging="426"/>
        <w:jc w:val="both"/>
        <w:rPr>
          <w:rFonts w:asciiTheme="minorHAnsi" w:eastAsiaTheme="minorEastAsia" w:hAnsiTheme="minorHAnsi" w:cstheme="minorBidi"/>
          <w:b w:val="0"/>
          <w:noProof/>
          <w:kern w:val="2"/>
          <w:sz w:val="22"/>
          <w:szCs w:val="22"/>
          <w:lang w:val="en-SE" w:eastAsia="en-SE"/>
          <w14:ligatures w14:val="standardContextual"/>
        </w:rPr>
      </w:pPr>
      <w:hyperlink w:anchor="_Toc162450827" w:history="1">
        <w:r w:rsidR="004D279C" w:rsidRPr="003F12A4">
          <w:rPr>
            <w:rStyle w:val="Hyperlink"/>
            <w:rFonts w:ascii="Symbol" w:hAnsi="Symbol"/>
            <w:noProof/>
          </w:rPr>
          <w:t></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UL-to-DL switching, SSB, and DL-to-UL switching together utilize only 6 symbols in the time-domain. If a slot is not counted when a symbol is in proximity with those 6 symbols, then there is already certain margin since there are 14 symbols per slot.</w:t>
        </w:r>
      </w:hyperlink>
    </w:p>
    <w:p w14:paraId="411BF346" w14:textId="65361A76"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28" w:history="1">
        <w:r w:rsidR="004D279C" w:rsidRPr="003F12A4">
          <w:rPr>
            <w:rStyle w:val="Hyperlink"/>
            <w:noProof/>
          </w:rPr>
          <w:t>Proposal 6</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Re-use for HD-FDD (e)RedCap UEs in NTN the legacy procedure associated to “Case 6” (i.e., It is up to UE implementation whether to receive DL or transmit PRACH/MsgA), unless a specific issue were identified.</w:t>
        </w:r>
      </w:hyperlink>
    </w:p>
    <w:p w14:paraId="68509965" w14:textId="4E5D896E" w:rsidR="004D279C" w:rsidRDefault="00B92CDF" w:rsidP="009F506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2450829" w:history="1">
        <w:r w:rsidR="004D279C" w:rsidRPr="003F12A4">
          <w:rPr>
            <w:rStyle w:val="Hyperlink"/>
            <w:noProof/>
          </w:rPr>
          <w:t>Proposal 7</w:t>
        </w:r>
        <w:r w:rsidR="004D279C">
          <w:rPr>
            <w:rFonts w:asciiTheme="minorHAnsi" w:eastAsiaTheme="minorEastAsia" w:hAnsiTheme="minorHAnsi" w:cstheme="minorBidi"/>
            <w:b w:val="0"/>
            <w:noProof/>
            <w:kern w:val="2"/>
            <w:sz w:val="22"/>
            <w:szCs w:val="22"/>
            <w:lang w:val="en-SE" w:eastAsia="en-SE"/>
            <w14:ligatures w14:val="standardContextual"/>
          </w:rPr>
          <w:tab/>
        </w:r>
        <w:r w:rsidR="004D279C" w:rsidRPr="003F12A4">
          <w:rPr>
            <w:rStyle w:val="Hyperlink"/>
            <w:noProof/>
          </w:rPr>
          <w:t>The “Case 7: Collision due to direction switching” is studied as part of collision rules to be down-selected for further investigation, rather than studying it separately since “Case 7” was not specified as a separate rule into the technical specifications.</w:t>
        </w:r>
      </w:hyperlink>
    </w:p>
    <w:p w14:paraId="337FD414" w14:textId="7719B724" w:rsidR="0052469A" w:rsidRPr="00136A93" w:rsidRDefault="000C11D5" w:rsidP="009F5066">
      <w:pPr>
        <w:pStyle w:val="Proposal"/>
        <w:numPr>
          <w:ilvl w:val="0"/>
          <w:numId w:val="0"/>
        </w:numPr>
      </w:pPr>
      <w:r>
        <w:rPr>
          <w:lang w:val="en-US"/>
        </w:rPr>
        <w:fldChar w:fldCharType="end"/>
      </w:r>
    </w:p>
    <w:p w14:paraId="7203AEF7" w14:textId="7A6B7040" w:rsidR="00F507D1" w:rsidRPr="00CE0424" w:rsidRDefault="0074637E" w:rsidP="00CE0424">
      <w:pPr>
        <w:pStyle w:val="Heading1"/>
      </w:pPr>
      <w:r>
        <w:t>4</w:t>
      </w:r>
      <w:r>
        <w:tab/>
      </w:r>
      <w:r w:rsidR="00F507D1" w:rsidRPr="00CE0424">
        <w:t>References</w:t>
      </w:r>
    </w:p>
    <w:bookmarkStart w:id="55" w:name="_Ref174151459"/>
    <w:bookmarkStart w:id="56" w:name="_Ref189809556"/>
    <w:bookmarkStart w:id="57" w:name="_Ref525824664"/>
    <w:bookmarkStart w:id="58" w:name="_Hlk4751152"/>
    <w:p w14:paraId="27014B43" w14:textId="6419483D" w:rsidR="00E732B3" w:rsidRDefault="00B92CDF" w:rsidP="00F22BD5">
      <w:pPr>
        <w:pStyle w:val="Reference"/>
      </w:pPr>
      <w:r>
        <w:fldChar w:fldCharType="begin"/>
      </w:r>
      <w:r>
        <w:instrText>HYPERLINK "http://www.3gpp.org/ftp/TSG_RAN/TSG_RAN/TSGR_103/Docs/RP-240775.zip"</w:instrText>
      </w:r>
      <w:r>
        <w:fldChar w:fldCharType="separate"/>
      </w:r>
      <w:r w:rsidRPr="00B92CDF">
        <w:rPr>
          <w:rStyle w:val="Hyperlink"/>
        </w:rPr>
        <w:t>RP-240775</w:t>
      </w:r>
      <w:r>
        <w:fldChar w:fldCharType="end"/>
      </w:r>
      <w:r>
        <w:t>,</w:t>
      </w:r>
      <w:r w:rsidRPr="00B92CDF">
        <w:t xml:space="preserve"> </w:t>
      </w:r>
      <w:r w:rsidR="004B4854" w:rsidRPr="007679C6">
        <w:t>“</w:t>
      </w:r>
      <w:r w:rsidR="005D7A75" w:rsidRPr="005D7A75">
        <w:t>New WID: Non-Terrestrial Networks (NTN) for NR Phase 3</w:t>
      </w:r>
      <w:r w:rsidR="004B4854" w:rsidRPr="007679C6">
        <w:t>”</w:t>
      </w:r>
      <w:r w:rsidR="00CF4F41" w:rsidRPr="007679C6">
        <w:t xml:space="preserve">, </w:t>
      </w:r>
      <w:r w:rsidR="005D7A75" w:rsidRPr="005D7A75">
        <w:t>3GPP TSG RAN Meeting #10</w:t>
      </w:r>
      <w:r>
        <w:t>3</w:t>
      </w:r>
      <w:r w:rsidR="00CF4F41" w:rsidRPr="007679C6">
        <w:t xml:space="preserve">, </w:t>
      </w:r>
      <w:r w:rsidRPr="00B92CDF">
        <w:t>Maastricht, The Netherlands, March 18-22, 2024</w:t>
      </w:r>
      <w:r w:rsidR="00CF4F41" w:rsidRPr="007679C6">
        <w:t>.</w:t>
      </w:r>
      <w:bookmarkEnd w:id="55"/>
      <w:bookmarkEnd w:id="56"/>
      <w:bookmarkEnd w:id="57"/>
      <w:bookmarkEnd w:id="58"/>
    </w:p>
    <w:p w14:paraId="5D7A70FF" w14:textId="20BCAA08" w:rsidR="005D7A75" w:rsidRDefault="0074146F" w:rsidP="0074146F">
      <w:pPr>
        <w:pStyle w:val="Reference"/>
      </w:pPr>
      <w:r w:rsidRPr="0074146F">
        <w:t>Session notes for 9.11.4 Non-Terrestrial Networks (NTN) for NR Phase 3, Agenda Item, 3GPP TSG RAN WG1 #116, Athens, Greece, February 26th – March 1st, 2024.</w:t>
      </w:r>
    </w:p>
    <w:p w14:paraId="7F3D78F9" w14:textId="363EB74E" w:rsidR="005D7A75" w:rsidRDefault="005D7A75" w:rsidP="00F22BD5">
      <w:pPr>
        <w:pStyle w:val="Reference"/>
      </w:pPr>
      <w:r>
        <w:lastRenderedPageBreak/>
        <w:t>3GPP TS 38.213, “</w:t>
      </w:r>
      <w:r w:rsidRPr="005D7A75">
        <w:t>NR; Physical layer procedures for control</w:t>
      </w:r>
      <w:r>
        <w:t>,” v18.1.0.</w:t>
      </w:r>
    </w:p>
    <w:p w14:paraId="63FE0CA5" w14:textId="378510FA" w:rsidR="008E7C71" w:rsidRDefault="008E7C71" w:rsidP="00F22BD5">
      <w:pPr>
        <w:pStyle w:val="Reference"/>
      </w:pPr>
      <w:r>
        <w:t>3GPP TS 38.214, “</w:t>
      </w:r>
      <w:r w:rsidRPr="008E7C71">
        <w:t>NR; Physical layer procedures for data</w:t>
      </w:r>
      <w:r>
        <w:t>,” v18.1.0.</w:t>
      </w:r>
    </w:p>
    <w:p w14:paraId="5C503002" w14:textId="24B23DE6" w:rsidR="0074146F" w:rsidRPr="007679C6" w:rsidRDefault="0074146F" w:rsidP="0074146F">
      <w:pPr>
        <w:pStyle w:val="Reference"/>
      </w:pPr>
      <w:r>
        <w:t>3GPP TS 38.211, “</w:t>
      </w:r>
      <w:r w:rsidRPr="009D77F5">
        <w:t>NR; Physical channels and modulation</w:t>
      </w:r>
      <w:r>
        <w:t>,” v18.1.0.</w:t>
      </w:r>
    </w:p>
    <w:sectPr w:rsidR="0074146F" w:rsidRPr="007679C6"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D377" w14:textId="77777777" w:rsidR="002F1A54" w:rsidRDefault="002F1A54">
      <w:r>
        <w:separator/>
      </w:r>
    </w:p>
  </w:endnote>
  <w:endnote w:type="continuationSeparator" w:id="0">
    <w:p w14:paraId="26932E3A" w14:textId="77777777" w:rsidR="002F1A54" w:rsidRDefault="002F1A54">
      <w:r>
        <w:continuationSeparator/>
      </w:r>
    </w:p>
  </w:endnote>
  <w:endnote w:type="continuationNotice" w:id="1">
    <w:p w14:paraId="654107A3"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5E5D" w14:textId="77777777" w:rsidR="002F1A54" w:rsidRDefault="002F1A54">
      <w:r>
        <w:separator/>
      </w:r>
    </w:p>
  </w:footnote>
  <w:footnote w:type="continuationSeparator" w:id="0">
    <w:p w14:paraId="6E08F2E6" w14:textId="77777777" w:rsidR="002F1A54" w:rsidRDefault="002F1A54">
      <w:r>
        <w:continuationSeparator/>
      </w:r>
    </w:p>
  </w:footnote>
  <w:footnote w:type="continuationNotice" w:id="1">
    <w:p w14:paraId="12B9D8B6"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7E4FA0"/>
    <w:multiLevelType w:val="hybridMultilevel"/>
    <w:tmpl w:val="EE9C5D6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1A3F19CD"/>
    <w:multiLevelType w:val="hybridMultilevel"/>
    <w:tmpl w:val="F25AE6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74C53BD"/>
    <w:multiLevelType w:val="hybridMultilevel"/>
    <w:tmpl w:val="617669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9D24F9"/>
    <w:multiLevelType w:val="hybridMultilevel"/>
    <w:tmpl w:val="04FA6C14"/>
    <w:lvl w:ilvl="0" w:tplc="2000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B7246A"/>
    <w:multiLevelType w:val="hybridMultilevel"/>
    <w:tmpl w:val="76A05F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450C1F"/>
    <w:multiLevelType w:val="hybridMultilevel"/>
    <w:tmpl w:val="7BBAEA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7F837BA"/>
    <w:multiLevelType w:val="hybridMultilevel"/>
    <w:tmpl w:val="C9C65610"/>
    <w:lvl w:ilvl="0" w:tplc="200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72243AE"/>
    <w:multiLevelType w:val="hybridMultilevel"/>
    <w:tmpl w:val="1E400908"/>
    <w:lvl w:ilvl="0" w:tplc="1EFAE59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D953FEC"/>
    <w:multiLevelType w:val="hybridMultilevel"/>
    <w:tmpl w:val="F418FCC8"/>
    <w:lvl w:ilvl="0" w:tplc="20000017">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556306"/>
    <w:multiLevelType w:val="hybridMultilevel"/>
    <w:tmpl w:val="65421588"/>
    <w:lvl w:ilvl="0" w:tplc="20000017">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3C764B"/>
    <w:multiLevelType w:val="hybridMultilevel"/>
    <w:tmpl w:val="DC3A51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6"/>
  </w:num>
  <w:num w:numId="2" w16cid:durableId="1118790765">
    <w:abstractNumId w:val="20"/>
  </w:num>
  <w:num w:numId="3" w16cid:durableId="1689137301">
    <w:abstractNumId w:val="0"/>
  </w:num>
  <w:num w:numId="4" w16cid:durableId="1071344800">
    <w:abstractNumId w:val="28"/>
  </w:num>
  <w:num w:numId="5" w16cid:durableId="1434671129">
    <w:abstractNumId w:val="29"/>
  </w:num>
  <w:num w:numId="6" w16cid:durableId="1884755429">
    <w:abstractNumId w:val="30"/>
  </w:num>
  <w:num w:numId="7" w16cid:durableId="1009648021">
    <w:abstractNumId w:val="9"/>
  </w:num>
  <w:num w:numId="8" w16cid:durableId="937637647">
    <w:abstractNumId w:val="14"/>
  </w:num>
  <w:num w:numId="9" w16cid:durableId="849417896">
    <w:abstractNumId w:val="6"/>
  </w:num>
  <w:num w:numId="10" w16cid:durableId="1199389102">
    <w:abstractNumId w:val="38"/>
  </w:num>
  <w:num w:numId="11" w16cid:durableId="1019048365">
    <w:abstractNumId w:val="19"/>
  </w:num>
  <w:num w:numId="12" w16cid:durableId="35859111">
    <w:abstractNumId w:val="35"/>
  </w:num>
  <w:num w:numId="13" w16cid:durableId="570047084">
    <w:abstractNumId w:val="18"/>
  </w:num>
  <w:num w:numId="14" w16cid:durableId="513611605">
    <w:abstractNumId w:val="42"/>
  </w:num>
  <w:num w:numId="15" w16cid:durableId="642589295">
    <w:abstractNumId w:val="36"/>
  </w:num>
  <w:num w:numId="16" w16cid:durableId="1157650935">
    <w:abstractNumId w:val="25"/>
  </w:num>
  <w:num w:numId="17" w16cid:durableId="478500919">
    <w:abstractNumId w:val="22"/>
  </w:num>
  <w:num w:numId="18" w16cid:durableId="1921481351">
    <w:abstractNumId w:val="23"/>
  </w:num>
  <w:num w:numId="19" w16cid:durableId="1928734619">
    <w:abstractNumId w:val="32"/>
  </w:num>
  <w:num w:numId="20" w16cid:durableId="314645982">
    <w:abstractNumId w:val="1"/>
  </w:num>
  <w:num w:numId="21" w16cid:durableId="142815955">
    <w:abstractNumId w:val="27"/>
  </w:num>
  <w:num w:numId="22" w16cid:durableId="2135320553">
    <w:abstractNumId w:val="37"/>
  </w:num>
  <w:num w:numId="23" w16cid:durableId="1620146151">
    <w:abstractNumId w:val="7"/>
  </w:num>
  <w:num w:numId="24" w16cid:durableId="967397272">
    <w:abstractNumId w:val="11"/>
  </w:num>
  <w:num w:numId="25" w16cid:durableId="1251699876">
    <w:abstractNumId w:val="12"/>
  </w:num>
  <w:num w:numId="26" w16cid:durableId="598875592">
    <w:abstractNumId w:val="10"/>
  </w:num>
  <w:num w:numId="27" w16cid:durableId="1675842586">
    <w:abstractNumId w:val="4"/>
  </w:num>
  <w:num w:numId="28" w16cid:durableId="1005018527">
    <w:abstractNumId w:val="17"/>
  </w:num>
  <w:num w:numId="29" w16cid:durableId="556816207">
    <w:abstractNumId w:val="13"/>
  </w:num>
  <w:num w:numId="30" w16cid:durableId="1516918155">
    <w:abstractNumId w:val="33"/>
  </w:num>
  <w:num w:numId="31" w16cid:durableId="693387670">
    <w:abstractNumId w:val="31"/>
  </w:num>
  <w:num w:numId="32" w16cid:durableId="160394291">
    <w:abstractNumId w:val="16"/>
  </w:num>
  <w:num w:numId="33" w16cid:durableId="1925066745">
    <w:abstractNumId w:val="2"/>
  </w:num>
  <w:num w:numId="34" w16cid:durableId="822039758">
    <w:abstractNumId w:val="40"/>
  </w:num>
  <w:num w:numId="35" w16cid:durableId="1107307445">
    <w:abstractNumId w:val="41"/>
  </w:num>
  <w:num w:numId="36" w16cid:durableId="528299174">
    <w:abstractNumId w:val="15"/>
  </w:num>
  <w:num w:numId="37" w16cid:durableId="529688805">
    <w:abstractNumId w:val="24"/>
  </w:num>
  <w:num w:numId="38" w16cid:durableId="1921476565">
    <w:abstractNumId w:val="8"/>
  </w:num>
  <w:num w:numId="39" w16cid:durableId="426580427">
    <w:abstractNumId w:val="21"/>
  </w:num>
  <w:num w:numId="40" w16cid:durableId="600799420">
    <w:abstractNumId w:val="5"/>
  </w:num>
  <w:num w:numId="41" w16cid:durableId="693001621">
    <w:abstractNumId w:val="39"/>
  </w:num>
  <w:num w:numId="42" w16cid:durableId="740523082">
    <w:abstractNumId w:val="34"/>
  </w:num>
  <w:num w:numId="43" w16cid:durableId="1224441721">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7350"/>
    <w:rsid w:val="00137AB5"/>
    <w:rsid w:val="00137DA3"/>
    <w:rsid w:val="00137DED"/>
    <w:rsid w:val="00137F0B"/>
    <w:rsid w:val="00140CAC"/>
    <w:rsid w:val="001412D9"/>
    <w:rsid w:val="001413EA"/>
    <w:rsid w:val="001418F9"/>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063"/>
    <w:rsid w:val="0021428A"/>
    <w:rsid w:val="002148E8"/>
    <w:rsid w:val="00214DA8"/>
    <w:rsid w:val="00215120"/>
    <w:rsid w:val="00215423"/>
    <w:rsid w:val="002158FA"/>
    <w:rsid w:val="00215E4C"/>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5EA2"/>
    <w:rsid w:val="00266214"/>
    <w:rsid w:val="00266DA1"/>
    <w:rsid w:val="00266F25"/>
    <w:rsid w:val="00267079"/>
    <w:rsid w:val="00267112"/>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812"/>
    <w:rsid w:val="003739E0"/>
    <w:rsid w:val="00373BA1"/>
    <w:rsid w:val="00373C05"/>
    <w:rsid w:val="0037423B"/>
    <w:rsid w:val="003742AC"/>
    <w:rsid w:val="0037435E"/>
    <w:rsid w:val="003757A0"/>
    <w:rsid w:val="00375856"/>
    <w:rsid w:val="003758AD"/>
    <w:rsid w:val="00375B6A"/>
    <w:rsid w:val="00375E4B"/>
    <w:rsid w:val="0037607A"/>
    <w:rsid w:val="003762F4"/>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73"/>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A6"/>
    <w:rsid w:val="004604E5"/>
    <w:rsid w:val="00460887"/>
    <w:rsid w:val="00460E09"/>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24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29C"/>
    <w:rsid w:val="00561DFC"/>
    <w:rsid w:val="00561E6D"/>
    <w:rsid w:val="00562384"/>
    <w:rsid w:val="005633CE"/>
    <w:rsid w:val="005639C1"/>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E00E8"/>
    <w:rsid w:val="005E031F"/>
    <w:rsid w:val="005E094C"/>
    <w:rsid w:val="005E09FD"/>
    <w:rsid w:val="005E0CAE"/>
    <w:rsid w:val="005E1566"/>
    <w:rsid w:val="005E17C9"/>
    <w:rsid w:val="005E1D60"/>
    <w:rsid w:val="005E2306"/>
    <w:rsid w:val="005E385F"/>
    <w:rsid w:val="005E3D84"/>
    <w:rsid w:val="005E4A5A"/>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2DA"/>
    <w:rsid w:val="0068461E"/>
    <w:rsid w:val="00684888"/>
    <w:rsid w:val="00684BC5"/>
    <w:rsid w:val="00684C80"/>
    <w:rsid w:val="006858EE"/>
    <w:rsid w:val="00685A6A"/>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4A"/>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696"/>
    <w:rsid w:val="007229C9"/>
    <w:rsid w:val="007229F9"/>
    <w:rsid w:val="007231A3"/>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6F38"/>
    <w:rsid w:val="00787165"/>
    <w:rsid w:val="00787252"/>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610"/>
    <w:rsid w:val="007E4715"/>
    <w:rsid w:val="007E4945"/>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BCA"/>
    <w:rsid w:val="00842FFC"/>
    <w:rsid w:val="00843099"/>
    <w:rsid w:val="008434E1"/>
    <w:rsid w:val="00843959"/>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8FB"/>
    <w:rsid w:val="008B592A"/>
    <w:rsid w:val="008B59A5"/>
    <w:rsid w:val="008B5D44"/>
    <w:rsid w:val="008B5E80"/>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68A5"/>
    <w:rsid w:val="008F6F45"/>
    <w:rsid w:val="008F7013"/>
    <w:rsid w:val="008F7113"/>
    <w:rsid w:val="008F7841"/>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87E03"/>
    <w:rsid w:val="00A90255"/>
    <w:rsid w:val="00A90290"/>
    <w:rsid w:val="00A91486"/>
    <w:rsid w:val="00A9195E"/>
    <w:rsid w:val="00A91A00"/>
    <w:rsid w:val="00A91B2B"/>
    <w:rsid w:val="00A91C79"/>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1C84"/>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163D"/>
    <w:rsid w:val="00B81A32"/>
    <w:rsid w:val="00B81A6C"/>
    <w:rsid w:val="00B81EC0"/>
    <w:rsid w:val="00B81FF4"/>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887"/>
    <w:rsid w:val="00CE0424"/>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EEB"/>
    <w:rsid w:val="00D823C6"/>
    <w:rsid w:val="00D8247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266"/>
    <w:rsid w:val="00E67628"/>
    <w:rsid w:val="00E67B52"/>
    <w:rsid w:val="00E67C51"/>
    <w:rsid w:val="00E70033"/>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0ea90206-ed46-4e94-aaa3-4eb53f2abbf0"/>
    <ds:schemaRef ds:uri="http://purl.org/dc/dcmitype/"/>
    <ds:schemaRef ds:uri="http://schemas.microsoft.com/office/2006/documentManagement/types"/>
    <ds:schemaRef ds:uri="http://schemas.openxmlformats.org/package/2006/metadata/core-properties"/>
    <ds:schemaRef ds:uri="http://purl.org/dc/terms/"/>
    <ds:schemaRef ds:uri="http://purl.org/dc/elements/1.1/"/>
    <ds:schemaRef ds:uri="d8762117-8292-4133-b1c7-eab5c6487cfd"/>
    <ds:schemaRef ds:uri="http://www.w3.org/XML/1998/namespace"/>
    <ds:schemaRef ds:uri="http://schemas.microsoft.com/office/2006/metadata/properties"/>
    <ds:schemaRef ds:uri="2b894682-84b8-4ad3-8e22-2db2ef8bd5fa"/>
    <ds:schemaRef ds:uri="http://schemas.microsoft.com/office/infopath/2007/PartnerControls"/>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39523</TotalTime>
  <Pages>12</Pages>
  <Words>5566</Words>
  <Characters>31209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1025</cp:revision>
  <cp:lastPrinted>2008-01-30T22:09:00Z</cp:lastPrinted>
  <dcterms:created xsi:type="dcterms:W3CDTF">2022-09-15T11:10:00Z</dcterms:created>
  <dcterms:modified xsi:type="dcterms:W3CDTF">2024-04-04T21:22:00Z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